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321" w:rsidRDefault="00840321" w:rsidP="002D0B16">
      <w:pPr>
        <w:pStyle w:val="2"/>
        <w:jc w:val="center"/>
        <w:rPr>
          <w:b/>
          <w:bCs/>
        </w:rPr>
      </w:pPr>
      <w:r>
        <w:rPr>
          <w:b/>
          <w:bCs/>
        </w:rPr>
        <w:t>Проекты решений по вопросам,</w:t>
      </w:r>
    </w:p>
    <w:p w:rsidR="00840321" w:rsidRDefault="00840321" w:rsidP="002D0B16">
      <w:pPr>
        <w:jc w:val="center"/>
        <w:rPr>
          <w:b/>
        </w:rPr>
      </w:pPr>
      <w:r>
        <w:rPr>
          <w:b/>
        </w:rPr>
        <w:t xml:space="preserve"> вынес</w:t>
      </w:r>
      <w:r w:rsidR="002D0B16">
        <w:rPr>
          <w:b/>
        </w:rPr>
        <w:t>енным на решение внеочередного О</w:t>
      </w:r>
      <w:r>
        <w:rPr>
          <w:b/>
        </w:rPr>
        <w:t xml:space="preserve">бщего собрания акционеров </w:t>
      </w:r>
    </w:p>
    <w:p w:rsidR="00840321" w:rsidRDefault="002D0B16" w:rsidP="002D0B16">
      <w:pPr>
        <w:jc w:val="center"/>
        <w:rPr>
          <w:b/>
        </w:rPr>
      </w:pPr>
      <w:r>
        <w:rPr>
          <w:b/>
        </w:rPr>
        <w:t>Публичного</w:t>
      </w:r>
      <w:r w:rsidR="00840321">
        <w:rPr>
          <w:b/>
        </w:rPr>
        <w:t xml:space="preserve"> акционерного общества «Мобильные </w:t>
      </w:r>
      <w:proofErr w:type="spellStart"/>
      <w:r w:rsidR="00840321">
        <w:rPr>
          <w:b/>
        </w:rPr>
        <w:t>ТелеСистемы</w:t>
      </w:r>
      <w:proofErr w:type="spellEnd"/>
      <w:r w:rsidR="00840321">
        <w:rPr>
          <w:b/>
        </w:rPr>
        <w:t>»</w:t>
      </w:r>
    </w:p>
    <w:p w:rsidR="00840321" w:rsidRDefault="002D0B16" w:rsidP="002D0B16">
      <w:pPr>
        <w:jc w:val="center"/>
        <w:rPr>
          <w:b/>
        </w:rPr>
      </w:pPr>
      <w:r>
        <w:rPr>
          <w:b/>
        </w:rPr>
        <w:t>25 августа 2015 года</w:t>
      </w:r>
    </w:p>
    <w:p w:rsidR="003963BB" w:rsidRPr="00EA4F53" w:rsidRDefault="003963BB" w:rsidP="002D0B16">
      <w:pPr>
        <w:jc w:val="both"/>
      </w:pPr>
    </w:p>
    <w:p w:rsidR="003963BB" w:rsidRDefault="003963BB" w:rsidP="002D0B16">
      <w:pPr>
        <w:jc w:val="both"/>
      </w:pPr>
    </w:p>
    <w:p w:rsidR="006901DE" w:rsidRPr="006901DE" w:rsidRDefault="006901DE" w:rsidP="002D0B16">
      <w:pPr>
        <w:jc w:val="both"/>
        <w:rPr>
          <w:szCs w:val="20"/>
        </w:rPr>
      </w:pPr>
      <w:r w:rsidRPr="006901DE">
        <w:rPr>
          <w:b/>
          <w:szCs w:val="20"/>
        </w:rPr>
        <w:t>По первому вопросу повестки дня:</w:t>
      </w:r>
      <w:r w:rsidRPr="006901DE">
        <w:rPr>
          <w:szCs w:val="20"/>
        </w:rPr>
        <w:t xml:space="preserve">  </w:t>
      </w:r>
    </w:p>
    <w:p w:rsidR="002D0B16" w:rsidRPr="002D0B16" w:rsidRDefault="002D0B16" w:rsidP="002D0B16">
      <w:pPr>
        <w:autoSpaceDE w:val="0"/>
        <w:autoSpaceDN w:val="0"/>
        <w:adjustRightInd w:val="0"/>
        <w:contextualSpacing/>
        <w:jc w:val="both"/>
      </w:pPr>
      <w:r w:rsidRPr="002D0B16">
        <w:t>О порядке ведения внеочередного Общего собрания акционеров ПАО «МТС».</w:t>
      </w:r>
    </w:p>
    <w:p w:rsidR="002D0B16" w:rsidRDefault="002D0B16" w:rsidP="002D0B16">
      <w:pPr>
        <w:jc w:val="both"/>
        <w:rPr>
          <w:i/>
        </w:rPr>
      </w:pPr>
    </w:p>
    <w:p w:rsidR="006901DE" w:rsidRPr="006901DE" w:rsidRDefault="00840321" w:rsidP="002D0B16">
      <w:pPr>
        <w:jc w:val="both"/>
        <w:rPr>
          <w:i/>
        </w:rPr>
      </w:pPr>
      <w:r w:rsidRPr="006901DE">
        <w:rPr>
          <w:i/>
        </w:rPr>
        <w:t>Проект решения:</w:t>
      </w:r>
    </w:p>
    <w:p w:rsidR="002D0B16" w:rsidRPr="002D0B16" w:rsidRDefault="002D0B16" w:rsidP="002D0B16">
      <w:pPr>
        <w:pStyle w:val="af2"/>
        <w:spacing w:after="0"/>
        <w:ind w:left="0"/>
        <w:jc w:val="both"/>
      </w:pPr>
      <w:r w:rsidRPr="002D0B16">
        <w:t xml:space="preserve">Поручить Председателю Совета директоров ПАО «МТС» Рону </w:t>
      </w:r>
      <w:proofErr w:type="spellStart"/>
      <w:r w:rsidRPr="002D0B16">
        <w:t>Зоммеру</w:t>
      </w:r>
      <w:proofErr w:type="spellEnd"/>
      <w:r w:rsidRPr="002D0B16">
        <w:t xml:space="preserve"> подписать протокол внеочередного Общего собрания акционеров ПАО «МТС».</w:t>
      </w:r>
    </w:p>
    <w:p w:rsidR="002D0B16" w:rsidRDefault="002D0B16" w:rsidP="002D0B16">
      <w:pPr>
        <w:jc w:val="both"/>
      </w:pPr>
    </w:p>
    <w:p w:rsidR="002D0B16" w:rsidRDefault="002D0B16" w:rsidP="002D0B16">
      <w:pPr>
        <w:jc w:val="both"/>
      </w:pPr>
      <w:bookmarkStart w:id="0" w:name="_GoBack"/>
      <w:bookmarkEnd w:id="0"/>
    </w:p>
    <w:p w:rsidR="004D6AE7" w:rsidRPr="006901DE" w:rsidRDefault="006901DE" w:rsidP="002D0B16">
      <w:pPr>
        <w:jc w:val="both"/>
        <w:rPr>
          <w:szCs w:val="20"/>
        </w:rPr>
      </w:pPr>
      <w:r>
        <w:rPr>
          <w:b/>
          <w:szCs w:val="20"/>
        </w:rPr>
        <w:t>По</w:t>
      </w:r>
      <w:r w:rsidRPr="006901DE">
        <w:rPr>
          <w:b/>
          <w:szCs w:val="20"/>
        </w:rPr>
        <w:t xml:space="preserve"> </w:t>
      </w:r>
      <w:r>
        <w:rPr>
          <w:b/>
          <w:szCs w:val="20"/>
        </w:rPr>
        <w:t>второму</w:t>
      </w:r>
      <w:r w:rsidRPr="006901DE">
        <w:rPr>
          <w:b/>
          <w:szCs w:val="20"/>
        </w:rPr>
        <w:t xml:space="preserve"> вопросу повестки дня:</w:t>
      </w:r>
      <w:r w:rsidRPr="006901DE">
        <w:rPr>
          <w:szCs w:val="20"/>
        </w:rPr>
        <w:t xml:space="preserve">  </w:t>
      </w:r>
    </w:p>
    <w:p w:rsidR="002D0B16" w:rsidRPr="002D0B16" w:rsidRDefault="002D0B16" w:rsidP="002D0B16">
      <w:pPr>
        <w:autoSpaceDE w:val="0"/>
        <w:autoSpaceDN w:val="0"/>
        <w:adjustRightInd w:val="0"/>
        <w:contextualSpacing/>
        <w:jc w:val="both"/>
      </w:pPr>
      <w:r w:rsidRPr="002D0B16">
        <w:t>О реорганизации ПАО «МТС» в форме присоединения к ПАО «МТС» дочерних обществ.</w:t>
      </w:r>
    </w:p>
    <w:p w:rsidR="002D0B16" w:rsidRDefault="002D0B16" w:rsidP="002D0B16">
      <w:pPr>
        <w:jc w:val="both"/>
        <w:rPr>
          <w:rFonts w:eastAsia="Cambria"/>
          <w:b/>
          <w:noProof/>
          <w:color w:val="000000"/>
        </w:rPr>
      </w:pPr>
    </w:p>
    <w:p w:rsidR="002D0B16" w:rsidRPr="002D0B16" w:rsidRDefault="001D1741" w:rsidP="002D0B16">
      <w:pPr>
        <w:jc w:val="both"/>
        <w:rPr>
          <w:i/>
        </w:rPr>
      </w:pPr>
      <w:r w:rsidRPr="006901DE">
        <w:rPr>
          <w:i/>
        </w:rPr>
        <w:t>Проект решения:</w:t>
      </w:r>
    </w:p>
    <w:p w:rsidR="002D0B16" w:rsidRDefault="002D0B16" w:rsidP="002D0B16">
      <w:pPr>
        <w:pStyle w:val="af1"/>
        <w:numPr>
          <w:ilvl w:val="1"/>
          <w:numId w:val="37"/>
        </w:numPr>
        <w:jc w:val="both"/>
      </w:pPr>
      <w:r>
        <w:t>О</w:t>
      </w:r>
      <w:r w:rsidRPr="004650C8">
        <w:t xml:space="preserve"> реорганизации ПАО «МТС» в форме присоединения ЗАО «КОМСТАР-Регионы» к ПАО «МТС» на следующих условиях:</w:t>
      </w:r>
    </w:p>
    <w:p w:rsidR="002D0B16" w:rsidRPr="004650C8" w:rsidRDefault="002D0B16" w:rsidP="002D0B16">
      <w:pPr>
        <w:pStyle w:val="af1"/>
        <w:ind w:left="360"/>
        <w:jc w:val="both"/>
      </w:pPr>
    </w:p>
    <w:p w:rsidR="002D0B16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 xml:space="preserve">Реорганизовать Публичное акционерное общество «Мобильные </w:t>
      </w:r>
      <w:proofErr w:type="spellStart"/>
      <w:r w:rsidRPr="004650C8">
        <w:t>ТелеСистемы</w:t>
      </w:r>
      <w:proofErr w:type="spellEnd"/>
      <w:r w:rsidRPr="004650C8">
        <w:t>» (ОГРН 1027700149124, адрес: Российская Федерация, 109147, г. Москва, ул. Марксистская, д. 4), далее – ПАО «МТС», в форме присоединения к ПАО «МТС» Закрытого акционерного общества «КОМСТАР-Регионы» (ОГРН 1097746419913, адрес: Российская Федерация, 119121, г. Москва, Смоленская-Сенная пл., д. 27, стр. 2), далее – ЗАО «КОМСТАР-Регионы», с передачей всех прав и обязанностей ЗАО «КОМСТАР-Регионы» ПАО «МТС» и прекращением деятельности ЗАО «КОМСТАР-Регионы».</w:t>
      </w:r>
    </w:p>
    <w:p w:rsidR="002D0B16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>Определить, что в связи с тем, что ПАО «МТС» является владельцем 100 (ста) процентов обыкновенных именных акций ЗАО «КОМСТАР-Регионы», конвертация принадлежащих ПАО «МТС» обыкновенных именных акций ЗАО «КОМСТАР-Регионы» не производится, все обыкновенные именные акции ЗАО «КОМСТАР-Регионы», принадлежащие ПАО «МТС», погашаются в момент внесения в единый государственный реестр юридических лиц записи о прекращении деятельности ЗА</w:t>
      </w:r>
      <w:r>
        <w:t>О «КОМСТАР-Регионы».</w:t>
      </w:r>
    </w:p>
    <w:p w:rsidR="002D0B16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>Утвердить Договор о присоединении ЗАО «КОМСТАР-Регио</w:t>
      </w:r>
      <w:r>
        <w:t>ны» к ПАО «МТС» (Приложение №1</w:t>
      </w:r>
      <w:r w:rsidRPr="004650C8">
        <w:t>)</w:t>
      </w:r>
      <w:r>
        <w:t>.</w:t>
      </w:r>
    </w:p>
    <w:p w:rsidR="002D0B16" w:rsidRPr="004650C8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>Определить, что одно из участвующих в реорганизации обществ, которое последним приняло решение о реорганизации, сообщает в орган, осуществляющий государственную регистрацию юридических лиц, о начале процедуры реорганизации. После внесения в единый государственный реестр юридических лиц записи о начале процедуры реорганизации одно из участвующих в реорганизации обществ, которое последним приняло решение о реорганизации, от своего имени и от имени от имени всех участвующих в реорганизации обществ дважды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сообщение о реорганизации.</w:t>
      </w:r>
    </w:p>
    <w:p w:rsidR="002D0B16" w:rsidRDefault="002D0B16" w:rsidP="002D0B16">
      <w:pPr>
        <w:jc w:val="both"/>
      </w:pPr>
    </w:p>
    <w:p w:rsidR="002D0B16" w:rsidRPr="004650C8" w:rsidRDefault="002D0B16" w:rsidP="002D0B16">
      <w:pPr>
        <w:pStyle w:val="af1"/>
        <w:numPr>
          <w:ilvl w:val="1"/>
          <w:numId w:val="37"/>
        </w:numPr>
        <w:jc w:val="both"/>
      </w:pPr>
      <w:r>
        <w:t>О</w:t>
      </w:r>
      <w:r w:rsidRPr="004650C8">
        <w:t xml:space="preserve"> реорганизации ПАО «МТС» в форме присоединения АО «Пенза </w:t>
      </w:r>
      <w:proofErr w:type="spellStart"/>
      <w:r w:rsidRPr="004650C8">
        <w:t>ДжиЭсЭм</w:t>
      </w:r>
      <w:proofErr w:type="spellEnd"/>
      <w:r w:rsidRPr="004650C8">
        <w:t>», АО «СМАРТС-Иваново», АО «СМАРТС-Уфа» к ПАО «МТС» на следующих условиях:</w:t>
      </w:r>
    </w:p>
    <w:p w:rsidR="002D0B16" w:rsidRPr="004650C8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lastRenderedPageBreak/>
        <w:t xml:space="preserve">Реорганизовать Публичное акционерное общество «Мобильные </w:t>
      </w:r>
      <w:proofErr w:type="spellStart"/>
      <w:r w:rsidRPr="004650C8">
        <w:t>ТелеСистемы</w:t>
      </w:r>
      <w:proofErr w:type="spellEnd"/>
      <w:r w:rsidRPr="004650C8">
        <w:t>» (ОГРН 1027700149124, адрес: Российская Федерация, 109147, г. Москва, ул. Марксистская, д. 4), далее – ПАО «МТС», в форме присоединения к ПАО «МТС»:</w:t>
      </w:r>
    </w:p>
    <w:p w:rsidR="002D0B16" w:rsidRPr="004650C8" w:rsidRDefault="002D0B16" w:rsidP="002D0B16">
      <w:pPr>
        <w:pStyle w:val="af1"/>
        <w:ind w:left="1418" w:hanging="284"/>
        <w:jc w:val="both"/>
      </w:pPr>
      <w:r w:rsidRPr="004650C8">
        <w:t>-</w:t>
      </w:r>
      <w:r w:rsidRPr="004650C8">
        <w:tab/>
        <w:t xml:space="preserve">Акционерного общества «Пенза </w:t>
      </w:r>
      <w:proofErr w:type="spellStart"/>
      <w:r w:rsidRPr="004650C8">
        <w:t>ДжиЭсЭм</w:t>
      </w:r>
      <w:proofErr w:type="spellEnd"/>
      <w:r w:rsidRPr="004650C8">
        <w:t xml:space="preserve">» (ОГРН 1025801201062, адрес: Российская Федерация, 440071, Пензенская обл., г. Пенза, пр-т Строителей, д. 39А), далее – АО «Пенза </w:t>
      </w:r>
      <w:proofErr w:type="spellStart"/>
      <w:r w:rsidRPr="004650C8">
        <w:t>ДжиЭсЭм</w:t>
      </w:r>
      <w:proofErr w:type="spellEnd"/>
      <w:r w:rsidRPr="004650C8">
        <w:t xml:space="preserve">», с передачей всех прав и обязанностей АО «Пенза </w:t>
      </w:r>
      <w:proofErr w:type="spellStart"/>
      <w:r w:rsidRPr="004650C8">
        <w:t>ДжиЭсЭм</w:t>
      </w:r>
      <w:proofErr w:type="spellEnd"/>
      <w:r w:rsidRPr="004650C8">
        <w:t xml:space="preserve">» ПАО «МТС» и прекращением деятельности АО «Пенза </w:t>
      </w:r>
      <w:proofErr w:type="spellStart"/>
      <w:r w:rsidRPr="004650C8">
        <w:t>ДжиЭсЭм</w:t>
      </w:r>
      <w:proofErr w:type="spellEnd"/>
      <w:r w:rsidRPr="004650C8">
        <w:t>»;</w:t>
      </w:r>
    </w:p>
    <w:p w:rsidR="002D0B16" w:rsidRPr="004650C8" w:rsidRDefault="002D0B16" w:rsidP="002D0B16">
      <w:pPr>
        <w:pStyle w:val="af1"/>
        <w:ind w:left="1418" w:hanging="284"/>
        <w:jc w:val="both"/>
      </w:pPr>
      <w:r w:rsidRPr="004650C8">
        <w:t>-</w:t>
      </w:r>
      <w:r w:rsidRPr="004650C8">
        <w:tab/>
        <w:t>Акционерного общества «СМАРТС-Иваново» (ОГРН 1126315004694, адрес: Российская Федерация, 153037, Ивановская обл., г. Иваново, ул. 8 Марта, д. 32), далее – АО «СМАРТС-Иваново», с передачей всех прав и обязанностей АО «СМАРТС-Иваново» ПАО «МТС» и прекращением деятельности АО «СМАРТС-Иваново»;</w:t>
      </w:r>
    </w:p>
    <w:p w:rsidR="002D0B16" w:rsidRPr="004650C8" w:rsidRDefault="002D0B16" w:rsidP="002D0B16">
      <w:pPr>
        <w:pStyle w:val="af1"/>
        <w:ind w:left="1418" w:hanging="284"/>
        <w:jc w:val="both"/>
      </w:pPr>
      <w:r w:rsidRPr="004650C8">
        <w:t>-</w:t>
      </w:r>
      <w:r w:rsidRPr="004650C8">
        <w:tab/>
        <w:t xml:space="preserve">Акционерного общества «СМАРТС-Уфа» (ОГРН 1126315004727, адрес: </w:t>
      </w:r>
      <w:r w:rsidRPr="008D2EB9">
        <w:t>Российская Федерация, 450001, Республика Башкортостан, г. Уфа, ул. Степана Халтурина, д. 39/1</w:t>
      </w:r>
      <w:r w:rsidRPr="004650C8">
        <w:t>), далее – АО «СМАРТС-Уфа», с передачей всех прав и обязанностей АО «СМАРТС-Уфа» ПАО «МТС» и прекращением деятельности АО «СМАРТС-Уфа».</w:t>
      </w:r>
    </w:p>
    <w:p w:rsidR="002D0B16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 xml:space="preserve">Определить, что в связи с тем, что ПАО «МТС» </w:t>
      </w:r>
      <w:r w:rsidRPr="004650C8">
        <w:rPr>
          <w:rFonts w:eastAsia="Calibri"/>
        </w:rPr>
        <w:t xml:space="preserve">в момент внесения в единый государственный реестр записей о прекращении деятельности АО «Пенза </w:t>
      </w:r>
      <w:proofErr w:type="spellStart"/>
      <w:r w:rsidRPr="004650C8">
        <w:rPr>
          <w:rFonts w:eastAsia="Calibri"/>
        </w:rPr>
        <w:t>ДжиЭсЭм</w:t>
      </w:r>
      <w:proofErr w:type="spellEnd"/>
      <w:r w:rsidRPr="004650C8">
        <w:rPr>
          <w:rFonts w:eastAsia="Calibri"/>
        </w:rPr>
        <w:t>», АО «СМАРТС-Иваново» и АО «СМАРТС-Уфа» будет</w:t>
      </w:r>
      <w:r w:rsidRPr="004650C8">
        <w:t xml:space="preserve"> являться владельцем 100 (ста) процентов обыкновенных именных акций АО «Пенза </w:t>
      </w:r>
      <w:proofErr w:type="spellStart"/>
      <w:r w:rsidRPr="004650C8">
        <w:t>ДжиЭсЭм</w:t>
      </w:r>
      <w:proofErr w:type="spellEnd"/>
      <w:r w:rsidRPr="004650C8">
        <w:t xml:space="preserve">», АО «СМАРТС-Иваново» и АО «СМАРТС-Уфа», конвертация принадлежащих ПАО «МТС» обыкновенных именных акций АО «Пенза </w:t>
      </w:r>
      <w:proofErr w:type="spellStart"/>
      <w:r w:rsidRPr="004650C8">
        <w:t>ДжиЭсЭм</w:t>
      </w:r>
      <w:proofErr w:type="spellEnd"/>
      <w:r w:rsidRPr="004650C8">
        <w:t xml:space="preserve">», АО «СМАРТС-Иваново», АО «СМАРТС-Уфа» не производится, все обыкновенные именные акции АО «Пенза </w:t>
      </w:r>
      <w:proofErr w:type="spellStart"/>
      <w:r w:rsidRPr="004650C8">
        <w:t>ДжиЭсЭм</w:t>
      </w:r>
      <w:proofErr w:type="spellEnd"/>
      <w:r w:rsidRPr="004650C8">
        <w:t xml:space="preserve">», АО «СМАРТС-Иваново» и АО «СМАРТС-Уфа», принадлежащие ПАО «МТС», погашаются в момент внесения в единый государственный реестр юридических лиц записи о прекращении деятельности АО «Пенза </w:t>
      </w:r>
      <w:proofErr w:type="spellStart"/>
      <w:r w:rsidRPr="004650C8">
        <w:t>ДжиЭсЭм</w:t>
      </w:r>
      <w:proofErr w:type="spellEnd"/>
      <w:r w:rsidRPr="004650C8">
        <w:t>», АО «СМАРТС-Иваново» и АО «СМАРТС-Уфа».</w:t>
      </w:r>
    </w:p>
    <w:p w:rsidR="002D0B16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 xml:space="preserve">Утвердить Договор о присоединении АО «Пенза </w:t>
      </w:r>
      <w:proofErr w:type="spellStart"/>
      <w:r w:rsidRPr="004650C8">
        <w:t>ДжиЭсЭм</w:t>
      </w:r>
      <w:proofErr w:type="spellEnd"/>
      <w:r w:rsidRPr="004650C8">
        <w:t>», АО «СМАРТС-Иваново» и АО «СМАРТС</w:t>
      </w:r>
      <w:r>
        <w:t>-Уфа» к ПАО «МТС» (Приложение №2</w:t>
      </w:r>
      <w:r w:rsidRPr="004650C8">
        <w:t>).</w:t>
      </w:r>
    </w:p>
    <w:p w:rsidR="002D0B16" w:rsidRPr="004650C8" w:rsidRDefault="002D0B16" w:rsidP="002D0B16">
      <w:pPr>
        <w:pStyle w:val="af1"/>
        <w:numPr>
          <w:ilvl w:val="2"/>
          <w:numId w:val="37"/>
        </w:numPr>
        <w:jc w:val="both"/>
      </w:pPr>
      <w:r w:rsidRPr="004650C8">
        <w:t>Определить, что одно из участвующих в реорганизации обществ, которое последним приняло решение о реорганизации, сообщает в орган, осуществляющий государственную регистрацию юридических лиц, о начале процедуры реорганизации. После внесения в единый государственный реестр юридических лиц записи о начале процедуры реорганизации одно из участвующих в реорганизации обществ, которое последним приняло решение о реорганизации, от своего имени и от имени от имени всех участвующих в реорганизации обществ дважды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сообщение о реорганизации.</w:t>
      </w:r>
    </w:p>
    <w:p w:rsidR="002D0B16" w:rsidRDefault="002D0B16" w:rsidP="002D0B16">
      <w:pPr>
        <w:jc w:val="both"/>
        <w:rPr>
          <w:b/>
          <w:szCs w:val="20"/>
        </w:rPr>
      </w:pPr>
    </w:p>
    <w:p w:rsidR="002D0B16" w:rsidRPr="002D0B16" w:rsidRDefault="002D0B16" w:rsidP="002D0B16">
      <w:pPr>
        <w:jc w:val="both"/>
        <w:rPr>
          <w:szCs w:val="20"/>
        </w:rPr>
      </w:pPr>
      <w:r>
        <w:rPr>
          <w:b/>
          <w:szCs w:val="20"/>
        </w:rPr>
        <w:t>По</w:t>
      </w:r>
      <w:r w:rsidRPr="006901DE">
        <w:rPr>
          <w:b/>
          <w:szCs w:val="20"/>
        </w:rPr>
        <w:t xml:space="preserve"> </w:t>
      </w:r>
      <w:r>
        <w:rPr>
          <w:b/>
          <w:szCs w:val="20"/>
        </w:rPr>
        <w:t>третье</w:t>
      </w:r>
      <w:r>
        <w:rPr>
          <w:b/>
          <w:szCs w:val="20"/>
        </w:rPr>
        <w:t>му</w:t>
      </w:r>
      <w:r w:rsidRPr="006901DE">
        <w:rPr>
          <w:b/>
          <w:szCs w:val="20"/>
        </w:rPr>
        <w:t xml:space="preserve"> вопросу повестки дня:</w:t>
      </w:r>
      <w:r w:rsidRPr="006901DE">
        <w:rPr>
          <w:szCs w:val="20"/>
        </w:rPr>
        <w:t xml:space="preserve">  </w:t>
      </w:r>
    </w:p>
    <w:p w:rsidR="002D0B16" w:rsidRDefault="002D0B16" w:rsidP="002D0B16">
      <w:pPr>
        <w:jc w:val="both"/>
        <w:rPr>
          <w:rFonts w:eastAsia="Cambria"/>
          <w:noProof/>
          <w:color w:val="000000"/>
        </w:rPr>
      </w:pPr>
      <w:r w:rsidRPr="002D0B16">
        <w:t>О внесении изменений в устав ПАО «МТС».</w:t>
      </w:r>
    </w:p>
    <w:p w:rsidR="002D0B16" w:rsidRDefault="002D0B16" w:rsidP="002D0B16">
      <w:pPr>
        <w:jc w:val="both"/>
        <w:rPr>
          <w:rFonts w:eastAsia="Cambria"/>
          <w:noProof/>
          <w:color w:val="000000"/>
        </w:rPr>
      </w:pPr>
    </w:p>
    <w:p w:rsidR="002D0B16" w:rsidRPr="002D0B16" w:rsidRDefault="002D0B16" w:rsidP="002D0B16">
      <w:pPr>
        <w:jc w:val="both"/>
        <w:rPr>
          <w:i/>
        </w:rPr>
      </w:pPr>
      <w:r w:rsidRPr="006901DE">
        <w:rPr>
          <w:i/>
        </w:rPr>
        <w:t>Проект решения:</w:t>
      </w:r>
    </w:p>
    <w:p w:rsidR="002D0B16" w:rsidRPr="002D0B16" w:rsidRDefault="002D0B16" w:rsidP="002D0B16">
      <w:pPr>
        <w:pStyle w:val="af1"/>
        <w:numPr>
          <w:ilvl w:val="1"/>
          <w:numId w:val="39"/>
        </w:numPr>
        <w:tabs>
          <w:tab w:val="left" w:pos="567"/>
        </w:tabs>
        <w:suppressAutoHyphens/>
        <w:jc w:val="both"/>
        <w:rPr>
          <w:rFonts w:eastAsia="Calibri"/>
        </w:rPr>
      </w:pPr>
      <w:r w:rsidRPr="002D0B16">
        <w:rPr>
          <w:rFonts w:eastAsia="Calibri"/>
        </w:rPr>
        <w:t>Внести изменения в устав ПАО «МТС» в связи с реорганизацией ПАО «МТС» в форме присоединения</w:t>
      </w:r>
      <w:r w:rsidRPr="003E0080">
        <w:t xml:space="preserve"> </w:t>
      </w:r>
      <w:r w:rsidRPr="004650C8">
        <w:t>ЗА</w:t>
      </w:r>
      <w:r>
        <w:t>О «КОМСТАР-Регионы» к ПАО «МТС»</w:t>
      </w:r>
      <w:r w:rsidRPr="002D0B16">
        <w:rPr>
          <w:rFonts w:eastAsia="Calibri"/>
        </w:rPr>
        <w:t xml:space="preserve"> (Приложение №3).</w:t>
      </w:r>
    </w:p>
    <w:p w:rsidR="002D0B16" w:rsidRPr="002D0B16" w:rsidRDefault="002D0B16" w:rsidP="002D0B16">
      <w:pPr>
        <w:pStyle w:val="af1"/>
        <w:numPr>
          <w:ilvl w:val="1"/>
          <w:numId w:val="39"/>
        </w:numPr>
        <w:tabs>
          <w:tab w:val="left" w:pos="567"/>
        </w:tabs>
        <w:suppressAutoHyphens/>
        <w:jc w:val="both"/>
        <w:rPr>
          <w:rFonts w:eastAsia="Calibri"/>
        </w:rPr>
      </w:pPr>
      <w:r w:rsidRPr="002D0B16">
        <w:rPr>
          <w:rFonts w:eastAsia="Calibri"/>
        </w:rPr>
        <w:t>Внести изменения в устав ПАО «МТС» в связи с реорганизацией ПАО «МТС» в форме присоединения</w:t>
      </w:r>
      <w:r w:rsidRPr="003E0080">
        <w:t xml:space="preserve"> </w:t>
      </w:r>
      <w:r w:rsidRPr="004650C8">
        <w:t xml:space="preserve">АО «Пенза </w:t>
      </w:r>
      <w:proofErr w:type="spellStart"/>
      <w:r w:rsidRPr="004650C8">
        <w:t>ДжиЭсЭм</w:t>
      </w:r>
      <w:proofErr w:type="spellEnd"/>
      <w:r w:rsidRPr="004650C8">
        <w:t xml:space="preserve">», АО «СМАРТС-Иваново», АО «СМАРТС-Уфа» </w:t>
      </w:r>
      <w:r>
        <w:t>к ПАО «МТС»</w:t>
      </w:r>
      <w:r w:rsidRPr="002D0B16">
        <w:rPr>
          <w:rFonts w:eastAsia="Calibri"/>
        </w:rPr>
        <w:t xml:space="preserve"> (Приложение № 4).</w:t>
      </w:r>
    </w:p>
    <w:sectPr w:rsidR="002D0B16" w:rsidRPr="002D0B1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259" w:rsidRDefault="00C72259" w:rsidP="007D16DF">
      <w:r>
        <w:separator/>
      </w:r>
    </w:p>
  </w:endnote>
  <w:endnote w:type="continuationSeparator" w:id="0">
    <w:p w:rsidR="00C72259" w:rsidRDefault="00C72259" w:rsidP="007D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380" w:rsidRDefault="00962380" w:rsidP="00B56602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962380" w:rsidRDefault="00962380" w:rsidP="0096238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380" w:rsidRDefault="00962380" w:rsidP="00B56602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2D0B16">
      <w:rPr>
        <w:rStyle w:val="af3"/>
        <w:noProof/>
      </w:rPr>
      <w:t>2</w:t>
    </w:r>
    <w:r>
      <w:rPr>
        <w:rStyle w:val="af3"/>
      </w:rPr>
      <w:fldChar w:fldCharType="end"/>
    </w:r>
  </w:p>
  <w:p w:rsidR="00977905" w:rsidRPr="007D16DF" w:rsidRDefault="00977905" w:rsidP="00962380">
    <w:pPr>
      <w:pStyle w:val="aa"/>
      <w:ind w:right="360"/>
      <w:jc w:val="right"/>
      <w:rPr>
        <w:noProof/>
        <w:sz w:val="16"/>
        <w:szCs w:val="16"/>
      </w:rPr>
    </w:pPr>
  </w:p>
  <w:p w:rsidR="00977905" w:rsidRDefault="00977905" w:rsidP="00A01BC9">
    <w:pPr>
      <w:pStyle w:val="aa"/>
      <w:rPr>
        <w:noProof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259" w:rsidRDefault="00C72259" w:rsidP="007D16DF">
      <w:r>
        <w:separator/>
      </w:r>
    </w:p>
  </w:footnote>
  <w:footnote w:type="continuationSeparator" w:id="0">
    <w:p w:rsidR="00C72259" w:rsidRDefault="00C72259" w:rsidP="007D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7336"/>
    <w:multiLevelType w:val="multilevel"/>
    <w:tmpl w:val="F9249F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" w15:restartNumberingAfterBreak="0">
    <w:nsid w:val="0B795DDC"/>
    <w:multiLevelType w:val="hybridMultilevel"/>
    <w:tmpl w:val="45B249EE"/>
    <w:lvl w:ilvl="0" w:tplc="04190011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0D164868"/>
    <w:multiLevelType w:val="hybridMultilevel"/>
    <w:tmpl w:val="AC18885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858AF"/>
    <w:multiLevelType w:val="hybridMultilevel"/>
    <w:tmpl w:val="EBD28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04030"/>
    <w:multiLevelType w:val="hybridMultilevel"/>
    <w:tmpl w:val="BDB8F1CC"/>
    <w:lvl w:ilvl="0" w:tplc="E236AC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C383CB2">
      <w:numFmt w:val="none"/>
      <w:lvlText w:val=""/>
      <w:lvlJc w:val="left"/>
      <w:pPr>
        <w:tabs>
          <w:tab w:val="num" w:pos="360"/>
        </w:tabs>
      </w:pPr>
    </w:lvl>
    <w:lvl w:ilvl="2" w:tplc="E88CC0A6">
      <w:numFmt w:val="none"/>
      <w:lvlText w:val=""/>
      <w:lvlJc w:val="left"/>
      <w:pPr>
        <w:tabs>
          <w:tab w:val="num" w:pos="360"/>
        </w:tabs>
      </w:pPr>
    </w:lvl>
    <w:lvl w:ilvl="3" w:tplc="12EC3C06">
      <w:numFmt w:val="none"/>
      <w:lvlText w:val=""/>
      <w:lvlJc w:val="left"/>
      <w:pPr>
        <w:tabs>
          <w:tab w:val="num" w:pos="360"/>
        </w:tabs>
      </w:pPr>
    </w:lvl>
    <w:lvl w:ilvl="4" w:tplc="04FA3B7E">
      <w:numFmt w:val="none"/>
      <w:lvlText w:val=""/>
      <w:lvlJc w:val="left"/>
      <w:pPr>
        <w:tabs>
          <w:tab w:val="num" w:pos="360"/>
        </w:tabs>
      </w:pPr>
    </w:lvl>
    <w:lvl w:ilvl="5" w:tplc="E1B812A8">
      <w:numFmt w:val="none"/>
      <w:lvlText w:val=""/>
      <w:lvlJc w:val="left"/>
      <w:pPr>
        <w:tabs>
          <w:tab w:val="num" w:pos="360"/>
        </w:tabs>
      </w:pPr>
    </w:lvl>
    <w:lvl w:ilvl="6" w:tplc="F9B2B232">
      <w:numFmt w:val="none"/>
      <w:lvlText w:val=""/>
      <w:lvlJc w:val="left"/>
      <w:pPr>
        <w:tabs>
          <w:tab w:val="num" w:pos="360"/>
        </w:tabs>
      </w:pPr>
    </w:lvl>
    <w:lvl w:ilvl="7" w:tplc="CBD09D88">
      <w:numFmt w:val="none"/>
      <w:lvlText w:val=""/>
      <w:lvlJc w:val="left"/>
      <w:pPr>
        <w:tabs>
          <w:tab w:val="num" w:pos="360"/>
        </w:tabs>
      </w:pPr>
    </w:lvl>
    <w:lvl w:ilvl="8" w:tplc="E55C855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8E65C19"/>
    <w:multiLevelType w:val="hybridMultilevel"/>
    <w:tmpl w:val="5266A3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046BA"/>
    <w:multiLevelType w:val="hybridMultilevel"/>
    <w:tmpl w:val="3FC6E5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333B0E"/>
    <w:multiLevelType w:val="multilevel"/>
    <w:tmpl w:val="9190E9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4B6BBB"/>
    <w:multiLevelType w:val="hybridMultilevel"/>
    <w:tmpl w:val="213422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F17A2"/>
    <w:multiLevelType w:val="hybridMultilevel"/>
    <w:tmpl w:val="B540FB4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5B0C91"/>
    <w:multiLevelType w:val="multilevel"/>
    <w:tmpl w:val="732488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27FA5CE5"/>
    <w:multiLevelType w:val="multilevel"/>
    <w:tmpl w:val="A98CFFBE"/>
    <w:lvl w:ilvl="0">
      <w:start w:val="2"/>
      <w:numFmt w:val="decimal"/>
      <w:lvlText w:val="%1."/>
      <w:lvlJc w:val="left"/>
      <w:pPr>
        <w:ind w:left="360" w:hanging="360"/>
      </w:pPr>
      <w:rPr>
        <w:rFonts w:eastAsia="MS Mincho"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MS Mincho"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MS Mincho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MS Mincho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MS Mincho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MS Mincho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MS Mincho" w:hint="default"/>
        <w:color w:val="000000"/>
        <w:sz w:val="22"/>
      </w:rPr>
    </w:lvl>
  </w:abstractNum>
  <w:abstractNum w:abstractNumId="12" w15:restartNumberingAfterBreak="0">
    <w:nsid w:val="28836362"/>
    <w:multiLevelType w:val="multilevel"/>
    <w:tmpl w:val="2F72B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CA44470"/>
    <w:multiLevelType w:val="hybridMultilevel"/>
    <w:tmpl w:val="9162F3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A3D83"/>
    <w:multiLevelType w:val="multilevel"/>
    <w:tmpl w:val="F65A5C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4DE6843"/>
    <w:multiLevelType w:val="hybridMultilevel"/>
    <w:tmpl w:val="104E06B4"/>
    <w:lvl w:ilvl="0" w:tplc="6B7E602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9A73AC">
      <w:start w:val="17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</w:rPr>
    </w:lvl>
    <w:lvl w:ilvl="2" w:tplc="6B7E6024">
      <w:start w:val="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9B4B5F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6B7E602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39545F"/>
    <w:multiLevelType w:val="multilevel"/>
    <w:tmpl w:val="116822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3819491B"/>
    <w:multiLevelType w:val="hybridMultilevel"/>
    <w:tmpl w:val="9A46F5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B3C8B"/>
    <w:multiLevelType w:val="hybridMultilevel"/>
    <w:tmpl w:val="B9187C9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DB377F"/>
    <w:multiLevelType w:val="hybridMultilevel"/>
    <w:tmpl w:val="950A3EFC"/>
    <w:lvl w:ilvl="0" w:tplc="3BE42CD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36A00"/>
    <w:multiLevelType w:val="multilevel"/>
    <w:tmpl w:val="96AA657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44635CFB"/>
    <w:multiLevelType w:val="hybridMultilevel"/>
    <w:tmpl w:val="CF7A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611E4"/>
    <w:multiLevelType w:val="hybridMultilevel"/>
    <w:tmpl w:val="C2DAD47A"/>
    <w:lvl w:ilvl="0" w:tplc="EBBAE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574">
      <w:numFmt w:val="none"/>
      <w:lvlText w:val=""/>
      <w:lvlJc w:val="left"/>
      <w:pPr>
        <w:tabs>
          <w:tab w:val="num" w:pos="360"/>
        </w:tabs>
      </w:pPr>
    </w:lvl>
    <w:lvl w:ilvl="2" w:tplc="1B2478C6">
      <w:numFmt w:val="none"/>
      <w:lvlText w:val=""/>
      <w:lvlJc w:val="left"/>
      <w:pPr>
        <w:tabs>
          <w:tab w:val="num" w:pos="360"/>
        </w:tabs>
      </w:pPr>
    </w:lvl>
    <w:lvl w:ilvl="3" w:tplc="D292E474">
      <w:numFmt w:val="none"/>
      <w:lvlText w:val=""/>
      <w:lvlJc w:val="left"/>
      <w:pPr>
        <w:tabs>
          <w:tab w:val="num" w:pos="360"/>
        </w:tabs>
      </w:pPr>
    </w:lvl>
    <w:lvl w:ilvl="4" w:tplc="F88A9018">
      <w:numFmt w:val="none"/>
      <w:lvlText w:val=""/>
      <w:lvlJc w:val="left"/>
      <w:pPr>
        <w:tabs>
          <w:tab w:val="num" w:pos="360"/>
        </w:tabs>
      </w:pPr>
    </w:lvl>
    <w:lvl w:ilvl="5" w:tplc="90FEFE80">
      <w:numFmt w:val="none"/>
      <w:lvlText w:val=""/>
      <w:lvlJc w:val="left"/>
      <w:pPr>
        <w:tabs>
          <w:tab w:val="num" w:pos="360"/>
        </w:tabs>
      </w:pPr>
    </w:lvl>
    <w:lvl w:ilvl="6" w:tplc="236C3F30">
      <w:numFmt w:val="none"/>
      <w:lvlText w:val=""/>
      <w:lvlJc w:val="left"/>
      <w:pPr>
        <w:tabs>
          <w:tab w:val="num" w:pos="360"/>
        </w:tabs>
      </w:pPr>
    </w:lvl>
    <w:lvl w:ilvl="7" w:tplc="9BF817FA">
      <w:numFmt w:val="none"/>
      <w:lvlText w:val=""/>
      <w:lvlJc w:val="left"/>
      <w:pPr>
        <w:tabs>
          <w:tab w:val="num" w:pos="360"/>
        </w:tabs>
      </w:pPr>
    </w:lvl>
    <w:lvl w:ilvl="8" w:tplc="5AE4486A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6A266DF"/>
    <w:multiLevelType w:val="hybridMultilevel"/>
    <w:tmpl w:val="F0A0E74E"/>
    <w:lvl w:ilvl="0" w:tplc="B678BD3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02A47"/>
    <w:multiLevelType w:val="hybridMultilevel"/>
    <w:tmpl w:val="2FFEA31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9306CB8"/>
    <w:multiLevelType w:val="multilevel"/>
    <w:tmpl w:val="1C8A28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25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736" w:hanging="1800"/>
      </w:pPr>
      <w:rPr>
        <w:rFonts w:hint="default"/>
      </w:rPr>
    </w:lvl>
  </w:abstractNum>
  <w:abstractNum w:abstractNumId="26" w15:restartNumberingAfterBreak="0">
    <w:nsid w:val="4C163DB7"/>
    <w:multiLevelType w:val="hybridMultilevel"/>
    <w:tmpl w:val="C4CC42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20E37"/>
    <w:multiLevelType w:val="multilevel"/>
    <w:tmpl w:val="25D47B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246EF1"/>
    <w:multiLevelType w:val="hybridMultilevel"/>
    <w:tmpl w:val="CF00C0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D5CB2"/>
    <w:multiLevelType w:val="hybridMultilevel"/>
    <w:tmpl w:val="D9ECB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883A47"/>
    <w:multiLevelType w:val="multilevel"/>
    <w:tmpl w:val="F9249F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1" w15:restartNumberingAfterBreak="0">
    <w:nsid w:val="5D97472E"/>
    <w:multiLevelType w:val="multilevel"/>
    <w:tmpl w:val="9EFCB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2" w15:restartNumberingAfterBreak="0">
    <w:nsid w:val="5F685499"/>
    <w:multiLevelType w:val="hybridMultilevel"/>
    <w:tmpl w:val="69C4FF96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3" w15:restartNumberingAfterBreak="0">
    <w:nsid w:val="65CC1D10"/>
    <w:multiLevelType w:val="hybridMultilevel"/>
    <w:tmpl w:val="682E1954"/>
    <w:lvl w:ilvl="0" w:tplc="9A786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607CA"/>
    <w:multiLevelType w:val="hybridMultilevel"/>
    <w:tmpl w:val="4D68EC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1E4466"/>
    <w:multiLevelType w:val="hybridMultilevel"/>
    <w:tmpl w:val="78A27A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C63A75"/>
    <w:multiLevelType w:val="hybridMultilevel"/>
    <w:tmpl w:val="8E6098CC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7" w15:restartNumberingAfterBreak="0">
    <w:nsid w:val="7D795E69"/>
    <w:multiLevelType w:val="hybridMultilevel"/>
    <w:tmpl w:val="67046C4C"/>
    <w:lvl w:ilvl="0" w:tplc="3BE42CD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652EC"/>
    <w:multiLevelType w:val="hybridMultilevel"/>
    <w:tmpl w:val="DFB604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"/>
  </w:num>
  <w:num w:numId="3">
    <w:abstractNumId w:val="28"/>
  </w:num>
  <w:num w:numId="4">
    <w:abstractNumId w:val="5"/>
  </w:num>
  <w:num w:numId="5">
    <w:abstractNumId w:val="2"/>
  </w:num>
  <w:num w:numId="6">
    <w:abstractNumId w:val="24"/>
  </w:num>
  <w:num w:numId="7">
    <w:abstractNumId w:val="34"/>
  </w:num>
  <w:num w:numId="8">
    <w:abstractNumId w:val="15"/>
  </w:num>
  <w:num w:numId="9">
    <w:abstractNumId w:val="23"/>
  </w:num>
  <w:num w:numId="10">
    <w:abstractNumId w:val="20"/>
  </w:num>
  <w:num w:numId="11">
    <w:abstractNumId w:val="35"/>
  </w:num>
  <w:num w:numId="12">
    <w:abstractNumId w:val="30"/>
  </w:num>
  <w:num w:numId="13">
    <w:abstractNumId w:val="0"/>
  </w:num>
  <w:num w:numId="14">
    <w:abstractNumId w:val="8"/>
  </w:num>
  <w:num w:numId="15">
    <w:abstractNumId w:val="22"/>
  </w:num>
  <w:num w:numId="16">
    <w:abstractNumId w:val="21"/>
  </w:num>
  <w:num w:numId="17">
    <w:abstractNumId w:val="13"/>
  </w:num>
  <w:num w:numId="18">
    <w:abstractNumId w:val="26"/>
  </w:num>
  <w:num w:numId="19">
    <w:abstractNumId w:val="17"/>
  </w:num>
  <w:num w:numId="20">
    <w:abstractNumId w:val="16"/>
  </w:num>
  <w:num w:numId="21">
    <w:abstractNumId w:val="38"/>
  </w:num>
  <w:num w:numId="22">
    <w:abstractNumId w:val="31"/>
  </w:num>
  <w:num w:numId="23">
    <w:abstractNumId w:val="1"/>
  </w:num>
  <w:num w:numId="24">
    <w:abstractNumId w:val="36"/>
  </w:num>
  <w:num w:numId="25">
    <w:abstractNumId w:val="32"/>
  </w:num>
  <w:num w:numId="26">
    <w:abstractNumId w:val="25"/>
  </w:num>
  <w:num w:numId="27">
    <w:abstractNumId w:val="12"/>
  </w:num>
  <w:num w:numId="28">
    <w:abstractNumId w:val="6"/>
  </w:num>
  <w:num w:numId="29">
    <w:abstractNumId w:val="10"/>
  </w:num>
  <w:num w:numId="30">
    <w:abstractNumId w:val="27"/>
  </w:num>
  <w:num w:numId="31">
    <w:abstractNumId w:val="14"/>
  </w:num>
  <w:num w:numId="32">
    <w:abstractNumId w:val="9"/>
  </w:num>
  <w:num w:numId="33">
    <w:abstractNumId w:val="18"/>
  </w:num>
  <w:num w:numId="34">
    <w:abstractNumId w:val="19"/>
  </w:num>
  <w:num w:numId="35">
    <w:abstractNumId w:val="37"/>
  </w:num>
  <w:num w:numId="36">
    <w:abstractNumId w:val="33"/>
  </w:num>
  <w:num w:numId="37">
    <w:abstractNumId w:val="11"/>
  </w:num>
  <w:num w:numId="38">
    <w:abstractNumId w:val="3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TrlrDateFlag" w:val="0"/>
    <w:docVar w:name="TrlrDocTitleFlag" w:val="0"/>
    <w:docVar w:name="TrlrDOSFlag" w:val="0"/>
    <w:docVar w:name="TrlrDOSPathFlag" w:val="0"/>
    <w:docVar w:name="TrlrDraftFlag" w:val="0"/>
    <w:docVar w:name="TrlrMatter" w:val="026713-0150"/>
    <w:docVar w:name="TrlrMatterFlag" w:val="0"/>
    <w:docVar w:name="TrlrRedlineFlag" w:val="0"/>
    <w:docVar w:name="TrlrTimeFlag" w:val="0"/>
    <w:docVar w:name="TrlrTypeFlag" w:val="1"/>
  </w:docVars>
  <w:rsids>
    <w:rsidRoot w:val="001751DE"/>
    <w:rsid w:val="00022CF7"/>
    <w:rsid w:val="0003717D"/>
    <w:rsid w:val="00054AF1"/>
    <w:rsid w:val="000B18A0"/>
    <w:rsid w:val="000B4F7A"/>
    <w:rsid w:val="000C280D"/>
    <w:rsid w:val="000C3CA7"/>
    <w:rsid w:val="000D7548"/>
    <w:rsid w:val="000F2B36"/>
    <w:rsid w:val="000F30EB"/>
    <w:rsid w:val="00105845"/>
    <w:rsid w:val="001350CB"/>
    <w:rsid w:val="00147C1C"/>
    <w:rsid w:val="0017319C"/>
    <w:rsid w:val="001751DE"/>
    <w:rsid w:val="0019047D"/>
    <w:rsid w:val="00193671"/>
    <w:rsid w:val="001C697A"/>
    <w:rsid w:val="001D1741"/>
    <w:rsid w:val="001E0E72"/>
    <w:rsid w:val="001F21EE"/>
    <w:rsid w:val="00201C69"/>
    <w:rsid w:val="00233736"/>
    <w:rsid w:val="00244748"/>
    <w:rsid w:val="00257197"/>
    <w:rsid w:val="00286BB4"/>
    <w:rsid w:val="0028705C"/>
    <w:rsid w:val="0029470E"/>
    <w:rsid w:val="002C25D6"/>
    <w:rsid w:val="002D0B16"/>
    <w:rsid w:val="002D368D"/>
    <w:rsid w:val="002F1268"/>
    <w:rsid w:val="003334BA"/>
    <w:rsid w:val="003350A7"/>
    <w:rsid w:val="00362BD0"/>
    <w:rsid w:val="003963BB"/>
    <w:rsid w:val="003A4EB0"/>
    <w:rsid w:val="003C0B3D"/>
    <w:rsid w:val="003E2381"/>
    <w:rsid w:val="003F7D0F"/>
    <w:rsid w:val="00407FF6"/>
    <w:rsid w:val="00411CDB"/>
    <w:rsid w:val="00441A00"/>
    <w:rsid w:val="00465A30"/>
    <w:rsid w:val="00472AD3"/>
    <w:rsid w:val="00477DD2"/>
    <w:rsid w:val="004911E9"/>
    <w:rsid w:val="00495330"/>
    <w:rsid w:val="004A1AD8"/>
    <w:rsid w:val="004A46F1"/>
    <w:rsid w:val="004B00EB"/>
    <w:rsid w:val="004D6AE7"/>
    <w:rsid w:val="005A7770"/>
    <w:rsid w:val="005A7AC9"/>
    <w:rsid w:val="005C275E"/>
    <w:rsid w:val="005C73C2"/>
    <w:rsid w:val="005D2765"/>
    <w:rsid w:val="005F464D"/>
    <w:rsid w:val="006100E7"/>
    <w:rsid w:val="00662856"/>
    <w:rsid w:val="00672F88"/>
    <w:rsid w:val="006901DE"/>
    <w:rsid w:val="006A25C0"/>
    <w:rsid w:val="006B0526"/>
    <w:rsid w:val="006C3FE4"/>
    <w:rsid w:val="006E64D9"/>
    <w:rsid w:val="007466E2"/>
    <w:rsid w:val="00747055"/>
    <w:rsid w:val="007629AC"/>
    <w:rsid w:val="007634C0"/>
    <w:rsid w:val="00764214"/>
    <w:rsid w:val="00783BF5"/>
    <w:rsid w:val="007C2224"/>
    <w:rsid w:val="007D16DF"/>
    <w:rsid w:val="007D4B7C"/>
    <w:rsid w:val="007E1332"/>
    <w:rsid w:val="007E230B"/>
    <w:rsid w:val="007F53C6"/>
    <w:rsid w:val="00802D63"/>
    <w:rsid w:val="00806351"/>
    <w:rsid w:val="00807493"/>
    <w:rsid w:val="008242C3"/>
    <w:rsid w:val="00840321"/>
    <w:rsid w:val="00847DA7"/>
    <w:rsid w:val="00856CD7"/>
    <w:rsid w:val="00862699"/>
    <w:rsid w:val="00866C35"/>
    <w:rsid w:val="00870FED"/>
    <w:rsid w:val="0087691F"/>
    <w:rsid w:val="00886666"/>
    <w:rsid w:val="008B21E8"/>
    <w:rsid w:val="008B68C8"/>
    <w:rsid w:val="008E5DD0"/>
    <w:rsid w:val="00903999"/>
    <w:rsid w:val="00904AD6"/>
    <w:rsid w:val="00911880"/>
    <w:rsid w:val="009207EB"/>
    <w:rsid w:val="009505AF"/>
    <w:rsid w:val="00962380"/>
    <w:rsid w:val="0097284D"/>
    <w:rsid w:val="00977905"/>
    <w:rsid w:val="009836EC"/>
    <w:rsid w:val="009927B5"/>
    <w:rsid w:val="0099586D"/>
    <w:rsid w:val="009B1CEB"/>
    <w:rsid w:val="009B6EEA"/>
    <w:rsid w:val="009D54BF"/>
    <w:rsid w:val="009F534F"/>
    <w:rsid w:val="00A01BC9"/>
    <w:rsid w:val="00A437FF"/>
    <w:rsid w:val="00A76A57"/>
    <w:rsid w:val="00AA5775"/>
    <w:rsid w:val="00AB419F"/>
    <w:rsid w:val="00AB4BB5"/>
    <w:rsid w:val="00AC4839"/>
    <w:rsid w:val="00AC4D4C"/>
    <w:rsid w:val="00AD0575"/>
    <w:rsid w:val="00AD64EE"/>
    <w:rsid w:val="00AE4368"/>
    <w:rsid w:val="00B039F0"/>
    <w:rsid w:val="00B14409"/>
    <w:rsid w:val="00B263B6"/>
    <w:rsid w:val="00B53A57"/>
    <w:rsid w:val="00B56602"/>
    <w:rsid w:val="00B6367A"/>
    <w:rsid w:val="00B813C5"/>
    <w:rsid w:val="00BA265C"/>
    <w:rsid w:val="00BF1986"/>
    <w:rsid w:val="00C2402F"/>
    <w:rsid w:val="00C72259"/>
    <w:rsid w:val="00CB1174"/>
    <w:rsid w:val="00CD5C8C"/>
    <w:rsid w:val="00CF7665"/>
    <w:rsid w:val="00CF7F16"/>
    <w:rsid w:val="00D16141"/>
    <w:rsid w:val="00D1737C"/>
    <w:rsid w:val="00D87270"/>
    <w:rsid w:val="00DB6093"/>
    <w:rsid w:val="00DC2C34"/>
    <w:rsid w:val="00DE33B2"/>
    <w:rsid w:val="00DF1D0E"/>
    <w:rsid w:val="00E001BF"/>
    <w:rsid w:val="00E03F2B"/>
    <w:rsid w:val="00E0459D"/>
    <w:rsid w:val="00E07474"/>
    <w:rsid w:val="00E207C1"/>
    <w:rsid w:val="00E4473A"/>
    <w:rsid w:val="00E54149"/>
    <w:rsid w:val="00E83E70"/>
    <w:rsid w:val="00E91EBF"/>
    <w:rsid w:val="00E91FD1"/>
    <w:rsid w:val="00E92755"/>
    <w:rsid w:val="00EA4F53"/>
    <w:rsid w:val="00EC150D"/>
    <w:rsid w:val="00EC4100"/>
    <w:rsid w:val="00EC6CDC"/>
    <w:rsid w:val="00ED3F47"/>
    <w:rsid w:val="00ED73C1"/>
    <w:rsid w:val="00EE1728"/>
    <w:rsid w:val="00F051D7"/>
    <w:rsid w:val="00F1706E"/>
    <w:rsid w:val="00F23A41"/>
    <w:rsid w:val="00F4502C"/>
    <w:rsid w:val="00F64882"/>
    <w:rsid w:val="00F7630B"/>
    <w:rsid w:val="00F776EE"/>
    <w:rsid w:val="00F77C65"/>
    <w:rsid w:val="00F80CAA"/>
    <w:rsid w:val="00FA47EF"/>
    <w:rsid w:val="00FA646C"/>
    <w:rsid w:val="00FD4CC6"/>
    <w:rsid w:val="00FD556B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0438C-FBFD-47E9-AF21-E51610F5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D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751DE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51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1751DE"/>
    <w:pPr>
      <w:jc w:val="both"/>
    </w:pPr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semiHidden/>
    <w:rsid w:val="001751D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DeltaViewInsertion">
    <w:name w:val="DeltaView Insertion"/>
    <w:rsid w:val="001751DE"/>
    <w:rPr>
      <w:b/>
      <w:color w:val="0000FF"/>
      <w:spacing w:val="0"/>
      <w:u w:val="double"/>
    </w:rPr>
  </w:style>
  <w:style w:type="paragraph" w:customStyle="1" w:styleId="Default">
    <w:name w:val="Default"/>
    <w:rsid w:val="001751D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a5">
    <w:name w:val="Block Text"/>
    <w:basedOn w:val="a"/>
    <w:rsid w:val="00F051D7"/>
    <w:pPr>
      <w:widowControl w:val="0"/>
      <w:tabs>
        <w:tab w:val="left" w:pos="8505"/>
      </w:tabs>
      <w:ind w:left="709" w:right="-567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927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7B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D16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D16D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D16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16DF"/>
    <w:rPr>
      <w:rFonts w:ascii="Times New Roman" w:eastAsia="Times New Roman" w:hAnsi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FA646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A64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A646C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A646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A646C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uiPriority w:val="34"/>
    <w:qFormat/>
    <w:rsid w:val="00DC2C34"/>
    <w:pPr>
      <w:ind w:left="708"/>
    </w:pPr>
  </w:style>
  <w:style w:type="paragraph" w:styleId="21">
    <w:name w:val="Body Text Indent 2"/>
    <w:basedOn w:val="a"/>
    <w:link w:val="22"/>
    <w:uiPriority w:val="99"/>
    <w:semiHidden/>
    <w:unhideWhenUsed/>
    <w:rsid w:val="007634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634C0"/>
    <w:rPr>
      <w:rFonts w:ascii="Times New Roman" w:eastAsia="Times New Roman" w:hAnsi="Times New Roman"/>
      <w:sz w:val="24"/>
      <w:szCs w:val="24"/>
    </w:rPr>
  </w:style>
  <w:style w:type="paragraph" w:customStyle="1" w:styleId="23">
    <w:name w:val="Неформальный2"/>
    <w:basedOn w:val="a"/>
    <w:rsid w:val="007634C0"/>
    <w:pPr>
      <w:spacing w:before="60" w:after="60"/>
    </w:pPr>
    <w:rPr>
      <w:rFonts w:ascii="Arial" w:hAnsi="Arial"/>
      <w:b/>
      <w:noProof/>
      <w:sz w:val="20"/>
      <w:szCs w:val="20"/>
    </w:rPr>
  </w:style>
  <w:style w:type="paragraph" w:styleId="af2">
    <w:name w:val="Body Text Indent"/>
    <w:basedOn w:val="a"/>
    <w:rsid w:val="000B18A0"/>
    <w:pPr>
      <w:spacing w:after="120"/>
      <w:ind w:left="360"/>
    </w:pPr>
  </w:style>
  <w:style w:type="paragraph" w:styleId="3">
    <w:name w:val="Body Text 3"/>
    <w:basedOn w:val="a"/>
    <w:rsid w:val="00840321"/>
    <w:pPr>
      <w:spacing w:after="120"/>
    </w:pPr>
    <w:rPr>
      <w:sz w:val="16"/>
      <w:szCs w:val="16"/>
    </w:rPr>
  </w:style>
  <w:style w:type="character" w:styleId="af3">
    <w:name w:val="page number"/>
    <w:basedOn w:val="a0"/>
    <w:rsid w:val="00962380"/>
  </w:style>
  <w:style w:type="paragraph" w:customStyle="1" w:styleId="1">
    <w:name w:val="Неформальный1"/>
    <w:rsid w:val="003C0B3D"/>
    <w:pPr>
      <w:spacing w:before="60" w:after="60"/>
    </w:pPr>
    <w:rPr>
      <w:rFonts w:ascii="Times New Roman" w:eastAsia="Times New Roman" w:hAnsi="Times New Roman"/>
      <w:noProof/>
    </w:rPr>
  </w:style>
  <w:style w:type="paragraph" w:styleId="30">
    <w:name w:val="Body Text Indent 3"/>
    <w:basedOn w:val="a"/>
    <w:link w:val="31"/>
    <w:uiPriority w:val="99"/>
    <w:semiHidden/>
    <w:unhideWhenUsed/>
    <w:rsid w:val="002D0B1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2D0B16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1C4522E5</Template>
  <TotalTime>8</TotalTime>
  <Pages>2</Pages>
  <Words>888</Words>
  <Characters>4742</Characters>
  <Application>Microsoft Office Word</Application>
  <DocSecurity>0</DocSecurity>
  <Lines>131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Никонова Ольга Юрьевна</dc:creator>
  <cp:lastModifiedBy>Никонова Ольга Юрьевна</cp:lastModifiedBy>
  <cp:revision>3</cp:revision>
  <dcterms:created xsi:type="dcterms:W3CDTF">2015-07-24T12:13:00Z</dcterms:created>
  <dcterms:modified xsi:type="dcterms:W3CDTF">2015-07-24T12:22:00Z</dcterms:modified>
</cp:coreProperties>
</file>