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77"/>
        <w:gridCol w:w="400"/>
        <w:gridCol w:w="8086"/>
        <w:gridCol w:w="2230"/>
      </w:tblGrid>
      <w:tr w:rsidR="002C4367" w:rsidRPr="001904F7" w:rsidTr="00041C40">
        <w:trPr>
          <w:gridBefore w:val="1"/>
          <w:wBefore w:w="6" w:type="dxa"/>
          <w:trHeight w:val="1771"/>
        </w:trPr>
        <w:tc>
          <w:tcPr>
            <w:tcW w:w="89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6123" w:rsidRPr="001904F7" w:rsidRDefault="00AF6123" w:rsidP="00AF6123">
            <w:pPr>
              <w:pStyle w:val="4"/>
              <w:spacing w:line="228" w:lineRule="auto"/>
              <w:ind w:left="-539" w:right="-108" w:firstLineChars="231" w:firstLine="417"/>
              <w:jc w:val="center"/>
              <w:rPr>
                <w:sz w:val="18"/>
                <w:szCs w:val="18"/>
              </w:rPr>
            </w:pPr>
            <w:r w:rsidRPr="001904F7">
              <w:rPr>
                <w:sz w:val="18"/>
                <w:szCs w:val="18"/>
              </w:rPr>
              <w:t>Открытое акционерное общество «</w:t>
            </w:r>
            <w:r w:rsidRPr="001904F7">
              <w:rPr>
                <w:bCs w:val="0"/>
                <w:sz w:val="18"/>
                <w:szCs w:val="18"/>
              </w:rPr>
              <w:t>Федеральная сетевая компания Единой энергетической системы</w:t>
            </w:r>
            <w:r w:rsidRPr="001904F7">
              <w:rPr>
                <w:sz w:val="18"/>
                <w:szCs w:val="18"/>
              </w:rPr>
              <w:t>»</w:t>
            </w:r>
          </w:p>
          <w:p w:rsidR="00AF6123" w:rsidRPr="00F459BD" w:rsidRDefault="00AF6123" w:rsidP="00AF6123">
            <w:pPr>
              <w:spacing w:line="264" w:lineRule="auto"/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 xml:space="preserve">Российская Федерация, г. Москва, ул. Академика </w:t>
            </w:r>
            <w:proofErr w:type="spellStart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Челомея</w:t>
            </w:r>
            <w:proofErr w:type="spellEnd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, д. 5</w:t>
            </w:r>
            <w:r>
              <w:rPr>
                <w:b/>
                <w:bCs/>
                <w:sz w:val="18"/>
                <w:szCs w:val="18"/>
                <w:u w:val="single"/>
                <w:lang w:val="ru-RU"/>
              </w:rPr>
              <w:t>А</w:t>
            </w:r>
          </w:p>
          <w:p w:rsidR="00AF6123" w:rsidRPr="001904F7" w:rsidRDefault="00AF6123" w:rsidP="00AF6123">
            <w:pPr>
              <w:pStyle w:val="4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 xml:space="preserve">Годовое Общее собрание акционеров в форме собрания состоится: </w:t>
            </w:r>
          </w:p>
          <w:p w:rsidR="00AF6123" w:rsidRPr="001904F7" w:rsidRDefault="00AF6123" w:rsidP="00AF6123">
            <w:pPr>
              <w:pStyle w:val="4"/>
              <w:spacing w:line="233" w:lineRule="auto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20"/>
                <w:shd w:val="clear" w:color="auto" w:fill="FFFFFF"/>
              </w:rPr>
              <w:t xml:space="preserve">  </w:t>
            </w:r>
            <w:r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sz w:val="20"/>
              </w:rPr>
              <w:t>2</w:t>
            </w:r>
            <w:r>
              <w:rPr>
                <w:sz w:val="20"/>
              </w:rPr>
              <w:t>6</w:t>
            </w:r>
            <w:r w:rsidRPr="001904F7">
              <w:rPr>
                <w:sz w:val="20"/>
              </w:rPr>
              <w:t xml:space="preserve"> июня 201</w:t>
            </w:r>
            <w:r>
              <w:rPr>
                <w:sz w:val="20"/>
              </w:rPr>
              <w:t>5</w:t>
            </w:r>
            <w:r w:rsidRPr="001904F7">
              <w:rPr>
                <w:sz w:val="20"/>
              </w:rPr>
              <w:t xml:space="preserve"> г.  в 1</w:t>
            </w:r>
            <w:r>
              <w:rPr>
                <w:sz w:val="20"/>
              </w:rPr>
              <w:t>1</w:t>
            </w:r>
            <w:r w:rsidRPr="001904F7">
              <w:rPr>
                <w:sz w:val="20"/>
              </w:rPr>
              <w:t xml:space="preserve"> часов 00 минут</w:t>
            </w:r>
            <w:r w:rsidRPr="001904F7">
              <w:rPr>
                <w:sz w:val="18"/>
              </w:rPr>
              <w:t xml:space="preserve">  </w:t>
            </w:r>
            <w:r w:rsidRPr="001904F7">
              <w:rPr>
                <w:b w:val="0"/>
                <w:sz w:val="18"/>
              </w:rPr>
              <w:t>(по московскому времени).</w:t>
            </w:r>
          </w:p>
          <w:p w:rsidR="00AF6123" w:rsidRDefault="00AF6123" w:rsidP="00AF6123">
            <w:pPr>
              <w:spacing w:line="264" w:lineRule="auto"/>
              <w:ind w:right="-68"/>
              <w:jc w:val="both"/>
              <w:rPr>
                <w:sz w:val="18"/>
                <w:shd w:val="clear" w:color="auto" w:fill="FFFFFF"/>
                <w:lang w:val="ru-RU"/>
              </w:rPr>
            </w:pPr>
            <w:r w:rsidRPr="001904F7">
              <w:rPr>
                <w:sz w:val="18"/>
                <w:shd w:val="clear" w:color="auto" w:fill="FFFFFF"/>
                <w:lang w:val="ru-RU"/>
              </w:rPr>
              <w:t xml:space="preserve">Адрес проведения собрания: </w:t>
            </w:r>
          </w:p>
          <w:p w:rsidR="00AF6123" w:rsidRPr="00F459BD" w:rsidRDefault="00AF6123" w:rsidP="00AF6123">
            <w:pPr>
              <w:spacing w:line="264" w:lineRule="auto"/>
              <w:ind w:right="-68"/>
              <w:jc w:val="both"/>
              <w:rPr>
                <w:sz w:val="18"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    </w:t>
            </w:r>
            <w:r w:rsidRPr="005838F5">
              <w:rPr>
                <w:b/>
                <w:lang w:val="ru-RU"/>
              </w:rPr>
              <w:t>г. Москва, Каширское шоссе, д. 22, корп. 3, ОАО «НТЦ ФСК ЕЭС», 2 этаж, актовый зал</w:t>
            </w:r>
            <w:r w:rsidRPr="00F459BD">
              <w:rPr>
                <w:b/>
                <w:lang w:val="ru-RU"/>
              </w:rPr>
              <w:t>.</w:t>
            </w:r>
          </w:p>
          <w:p w:rsidR="00CC2103" w:rsidRPr="001904F7" w:rsidRDefault="00CC2103" w:rsidP="00CC2103">
            <w:pPr>
              <w:pStyle w:val="31"/>
              <w:spacing w:line="233" w:lineRule="auto"/>
              <w:jc w:val="left"/>
              <w:rPr>
                <w:b w:val="0"/>
                <w:sz w:val="18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>Адрес</w:t>
            </w:r>
            <w:r>
              <w:rPr>
                <w:b w:val="0"/>
                <w:sz w:val="18"/>
                <w:shd w:val="clear" w:color="auto" w:fill="FFFFFF"/>
              </w:rPr>
              <w:t>а</w:t>
            </w:r>
            <w:r w:rsidRPr="001904F7">
              <w:rPr>
                <w:b w:val="0"/>
                <w:sz w:val="18"/>
                <w:shd w:val="clear" w:color="auto" w:fill="FFFFFF"/>
              </w:rPr>
              <w:t>, по котор</w:t>
            </w:r>
            <w:r>
              <w:rPr>
                <w:b w:val="0"/>
                <w:sz w:val="18"/>
                <w:shd w:val="clear" w:color="auto" w:fill="FFFFFF"/>
              </w:rPr>
              <w:t>ым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</w:t>
            </w:r>
            <w:r>
              <w:rPr>
                <w:b w:val="0"/>
                <w:sz w:val="18"/>
                <w:shd w:val="clear" w:color="auto" w:fill="FFFFFF"/>
              </w:rPr>
              <w:t>должны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быть направлены заполненные бюллетени для голосования:</w:t>
            </w:r>
          </w:p>
          <w:p w:rsidR="00CC2103" w:rsidRDefault="00CC2103" w:rsidP="00CC2103">
            <w:pPr>
              <w:autoSpaceDE w:val="0"/>
              <w:autoSpaceDN w:val="0"/>
              <w:adjustRightInd w:val="0"/>
              <w:spacing w:line="233" w:lineRule="auto"/>
              <w:rPr>
                <w:b/>
                <w:lang w:val="ru-RU"/>
              </w:rPr>
            </w:pPr>
            <w:r>
              <w:rPr>
                <w:b/>
                <w:bCs/>
                <w:spacing w:val="-2"/>
                <w:lang w:val="ru-RU"/>
              </w:rPr>
              <w:t xml:space="preserve">    </w:t>
            </w:r>
            <w:proofErr w:type="gramStart"/>
            <w:smartTag w:uri="urn:schemas-microsoft-com:office:smarttags" w:element="metricconverter">
              <w:smartTagPr>
                <w:attr w:name="ProductID" w:val="109544, г"/>
              </w:smartTagPr>
              <w:r w:rsidRPr="001904F7">
                <w:rPr>
                  <w:b/>
                  <w:bCs/>
                  <w:spacing w:val="-2"/>
                  <w:lang w:val="ru-RU"/>
                </w:rPr>
                <w:t>109544, г</w:t>
              </w:r>
            </w:smartTag>
            <w:r w:rsidRPr="001904F7">
              <w:rPr>
                <w:b/>
                <w:bCs/>
                <w:spacing w:val="-2"/>
                <w:lang w:val="ru-RU"/>
              </w:rPr>
              <w:t xml:space="preserve">. Москва, ул. </w:t>
            </w:r>
            <w:proofErr w:type="spellStart"/>
            <w:r w:rsidRPr="001904F7">
              <w:rPr>
                <w:b/>
                <w:bCs/>
                <w:spacing w:val="-2"/>
                <w:lang w:val="ru-RU"/>
              </w:rPr>
              <w:t>Новорогожская</w:t>
            </w:r>
            <w:proofErr w:type="spellEnd"/>
            <w:r w:rsidRPr="001904F7">
              <w:rPr>
                <w:b/>
                <w:bCs/>
                <w:spacing w:val="-2"/>
                <w:lang w:val="ru-RU"/>
              </w:rPr>
              <w:t xml:space="preserve">, д. 32, стр.1,  </w:t>
            </w:r>
            <w:r w:rsidRPr="001904F7">
              <w:rPr>
                <w:b/>
                <w:lang w:val="ru-RU"/>
              </w:rPr>
              <w:t>АО «СТАТУС»</w:t>
            </w:r>
            <w:r>
              <w:rPr>
                <w:b/>
                <w:lang w:val="ru-RU"/>
              </w:rPr>
              <w:t>,</w:t>
            </w:r>
            <w:proofErr w:type="gramEnd"/>
          </w:p>
          <w:p w:rsidR="00AF6123" w:rsidRPr="001904F7" w:rsidRDefault="00CC2103" w:rsidP="00CC2103">
            <w:pPr>
              <w:autoSpaceDE w:val="0"/>
              <w:autoSpaceDN w:val="0"/>
              <w:adjustRightInd w:val="0"/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117630 г"/>
              </w:smartTagPr>
              <w:r w:rsidRPr="003D40EC">
                <w:rPr>
                  <w:b/>
                  <w:lang w:val="ru-RU"/>
                </w:rPr>
                <w:t>117630 г</w:t>
              </w:r>
            </w:smartTag>
            <w:r w:rsidRPr="003D40EC">
              <w:rPr>
                <w:b/>
                <w:lang w:val="ru-RU"/>
              </w:rPr>
              <w:t xml:space="preserve">. Москва, ул. Академика </w:t>
            </w:r>
            <w:proofErr w:type="spellStart"/>
            <w:r w:rsidRPr="003D40EC">
              <w:rPr>
                <w:b/>
                <w:lang w:val="ru-RU"/>
              </w:rPr>
              <w:t>Челомея</w:t>
            </w:r>
            <w:proofErr w:type="spellEnd"/>
            <w:r w:rsidRPr="003D40EC">
              <w:rPr>
                <w:b/>
                <w:lang w:val="ru-RU"/>
              </w:rPr>
              <w:t>, д. 5А.</w:t>
            </w:r>
            <w:bookmarkStart w:id="0" w:name="_GoBack"/>
            <w:bookmarkEnd w:id="0"/>
          </w:p>
          <w:p w:rsidR="002C4367" w:rsidRPr="001904F7" w:rsidRDefault="00AF6123" w:rsidP="00AF6123">
            <w:pPr>
              <w:pStyle w:val="30"/>
              <w:spacing w:line="233" w:lineRule="auto"/>
              <w:ind w:left="0"/>
              <w:rPr>
                <w:bCs/>
                <w:iCs/>
                <w:sz w:val="16"/>
                <w:szCs w:val="16"/>
              </w:rPr>
            </w:pPr>
            <w:r w:rsidRPr="001904F7">
              <w:rPr>
                <w:bCs/>
                <w:iCs/>
                <w:sz w:val="16"/>
                <w:szCs w:val="16"/>
              </w:rPr>
      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</w:t>
            </w:r>
            <w:r w:rsidRPr="001904F7">
              <w:rPr>
                <w:iCs/>
                <w:sz w:val="16"/>
                <w:szCs w:val="16"/>
              </w:rPr>
              <w:t xml:space="preserve">не </w:t>
            </w:r>
            <w:proofErr w:type="gramStart"/>
            <w:r w:rsidRPr="001904F7">
              <w:rPr>
                <w:iCs/>
                <w:sz w:val="16"/>
                <w:szCs w:val="16"/>
              </w:rPr>
              <w:t>позднее</w:t>
            </w:r>
            <w:proofErr w:type="gramEnd"/>
            <w:r w:rsidRPr="001904F7">
              <w:rPr>
                <w:iCs/>
                <w:sz w:val="16"/>
                <w:szCs w:val="16"/>
              </w:rPr>
              <w:t xml:space="preserve"> чем за два дня до даты проведения годового Общего собрания акционеров.</w:t>
            </w:r>
          </w:p>
          <w:p w:rsidR="002C4367" w:rsidRPr="00F15F52" w:rsidRDefault="002C4367" w:rsidP="00F15F52">
            <w:pPr>
              <w:pStyle w:val="3"/>
              <w:spacing w:before="0" w:after="0"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904F7">
              <w:rPr>
                <w:rFonts w:ascii="Times New Roman" w:hAnsi="Times New Roman" w:cs="Times New Roman"/>
                <w:sz w:val="20"/>
              </w:rPr>
              <w:t>БЮЛЛЕТЕНЬ ДЛЯ ГОЛОСОВАНИЯ</w:t>
            </w:r>
            <w:r w:rsidR="00983281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83281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F15F5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C4367" w:rsidRPr="00000B9F" w:rsidRDefault="00F459BD" w:rsidP="00000B9F">
            <w:pPr>
              <w:ind w:left="-98" w:right="-94"/>
              <w:jc w:val="center"/>
              <w:rPr>
                <w:b/>
                <w:sz w:val="28"/>
                <w:szCs w:val="28"/>
                <w:lang w:val="ru-RU"/>
              </w:rPr>
            </w:pPr>
            <w:r w:rsidRPr="00260AE0">
              <w:rPr>
                <w:b/>
                <w:sz w:val="28"/>
                <w:szCs w:val="28"/>
                <w:lang w:val="ru-RU"/>
              </w:rPr>
              <w:t>ХХХХХХ</w:t>
            </w:r>
            <w:r w:rsidRPr="00000B9F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C4367" w:rsidRPr="001904F7" w:rsidRDefault="002C4367">
            <w:pPr>
              <w:jc w:val="center"/>
              <w:rPr>
                <w:i/>
                <w:sz w:val="24"/>
                <w:szCs w:val="24"/>
                <w:lang w:val="ru-RU"/>
              </w:rPr>
            </w:pPr>
          </w:p>
        </w:tc>
      </w:tr>
      <w:tr w:rsidR="00BD2DF1" w:rsidRPr="00CC2103" w:rsidTr="00041C40">
        <w:trPr>
          <w:gridBefore w:val="1"/>
          <w:wBefore w:w="6" w:type="dxa"/>
          <w:trHeight w:val="439"/>
        </w:trPr>
        <w:tc>
          <w:tcPr>
            <w:tcW w:w="896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2DF1" w:rsidRPr="004672C0" w:rsidRDefault="00BD2DF1" w:rsidP="00C60AAE">
            <w:pPr>
              <w:spacing w:line="200" w:lineRule="exact"/>
              <w:rPr>
                <w:sz w:val="18"/>
                <w:szCs w:val="18"/>
                <w:lang w:val="ru-RU"/>
              </w:rPr>
            </w:pPr>
            <w:r w:rsidRPr="004672C0">
              <w:rPr>
                <w:sz w:val="18"/>
                <w:szCs w:val="18"/>
                <w:lang w:val="ru-RU"/>
              </w:rPr>
              <w:t>Фамилия, имя, отчество/наименование акционера: _____________________________________</w:t>
            </w:r>
          </w:p>
          <w:p w:rsidR="004672C0" w:rsidRPr="004672C0" w:rsidRDefault="00BD2DF1" w:rsidP="004672C0">
            <w:pPr>
              <w:pStyle w:val="5"/>
              <w:spacing w:before="0" w:after="0"/>
              <w:rPr>
                <w:sz w:val="18"/>
                <w:szCs w:val="18"/>
              </w:rPr>
            </w:pPr>
            <w:r w:rsidRPr="004672C0">
              <w:rPr>
                <w:sz w:val="18"/>
                <w:szCs w:val="18"/>
              </w:rPr>
              <w:t>Количество принадлежащих акционеру голосующих акций: _____________________________</w:t>
            </w:r>
          </w:p>
          <w:p w:rsidR="004672C0" w:rsidRPr="008808F8" w:rsidRDefault="004672C0" w:rsidP="004672C0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22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D2DF1" w:rsidRPr="0058168F" w:rsidRDefault="00BD2DF1" w:rsidP="00C60AAE">
            <w:pPr>
              <w:jc w:val="center"/>
              <w:rPr>
                <w:rFonts w:ascii="TimesET" w:hAnsi="TimesET"/>
                <w:b/>
                <w:bCs/>
                <w:sz w:val="18"/>
                <w:szCs w:val="18"/>
                <w:lang w:val="ru-RU"/>
              </w:rPr>
            </w:pPr>
          </w:p>
        </w:tc>
      </w:tr>
      <w:tr w:rsidR="00193F51" w:rsidRPr="00CC2103" w:rsidTr="00041C40">
        <w:trPr>
          <w:gridBefore w:val="1"/>
          <w:wBefore w:w="6" w:type="dxa"/>
          <w:trHeight w:hRule="exact" w:val="57"/>
        </w:trPr>
        <w:tc>
          <w:tcPr>
            <w:tcW w:w="1119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93F51" w:rsidRPr="001904F7" w:rsidRDefault="00193F51" w:rsidP="00541DCC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0B62BD" w:rsidRPr="00CC2103" w:rsidTr="00041C40">
        <w:trPr>
          <w:gridBefore w:val="1"/>
          <w:wBefore w:w="6" w:type="dxa"/>
          <w:trHeight w:hRule="exact" w:val="60"/>
        </w:trPr>
        <w:tc>
          <w:tcPr>
            <w:tcW w:w="1119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541DCC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041C40" w:rsidRPr="00273978" w:rsidTr="00F15F52">
        <w:trPr>
          <w:trHeight w:val="8325"/>
        </w:trPr>
        <w:tc>
          <w:tcPr>
            <w:tcW w:w="1119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041C40" w:rsidRPr="00107DB4" w:rsidRDefault="00041C40" w:rsidP="00FF7CE8">
            <w:pPr>
              <w:rPr>
                <w:b/>
                <w:spacing w:val="-1"/>
                <w:lang w:val="ru-RU"/>
              </w:rPr>
            </w:pPr>
            <w:r w:rsidRPr="00107DB4">
              <w:rPr>
                <w:b/>
                <w:spacing w:val="-1"/>
                <w:shd w:val="clear" w:color="auto" w:fill="FFFFFF"/>
                <w:lang w:val="ru-RU"/>
              </w:rPr>
              <w:t xml:space="preserve">Решение по вопросу № </w:t>
            </w:r>
            <w:r>
              <w:rPr>
                <w:b/>
                <w:spacing w:val="-1"/>
                <w:shd w:val="clear" w:color="auto" w:fill="FFFFFF"/>
                <w:lang w:val="ru-RU"/>
              </w:rPr>
              <w:t>10</w:t>
            </w:r>
            <w:r w:rsidRPr="00107DB4">
              <w:rPr>
                <w:b/>
                <w:spacing w:val="-1"/>
                <w:shd w:val="clear" w:color="auto" w:fill="FFFFFF"/>
                <w:lang w:val="ru-RU"/>
              </w:rPr>
              <w:t>: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 xml:space="preserve">10.1. Определить цену </w:t>
            </w:r>
            <w:proofErr w:type="gramStart"/>
            <w:r w:rsidRPr="00F15F52">
              <w:rPr>
                <w:sz w:val="14"/>
                <w:szCs w:val="14"/>
                <w:lang w:val="ru-RU"/>
              </w:rPr>
              <w:t>договора страхования ответственности членов Совета</w:t>
            </w:r>
            <w:proofErr w:type="gramEnd"/>
            <w:r w:rsidRPr="00F15F52">
              <w:rPr>
                <w:sz w:val="14"/>
                <w:szCs w:val="14"/>
                <w:lang w:val="ru-RU"/>
              </w:rPr>
              <w:t xml:space="preserve"> директоров, членов Правления, Председателя Правления, Первых заместителей Председателя Правления, заместителей Председателя Правления и Главного бухгалтера ОАО «ФСК ЕЭС», являющегося сделкой, в совершении которой имеется заинтересованность, в размере не более 7</w:t>
            </w:r>
            <w:r w:rsidRPr="00F15F52">
              <w:rPr>
                <w:sz w:val="14"/>
                <w:szCs w:val="14"/>
              </w:rPr>
              <w:t> </w:t>
            </w:r>
            <w:r w:rsidRPr="00F15F52">
              <w:rPr>
                <w:sz w:val="14"/>
                <w:szCs w:val="14"/>
                <w:lang w:val="ru-RU"/>
              </w:rPr>
              <w:t>043 000 (Семи миллионов сорока трех тысяч) рублей 00 копеек (НДС не облагается).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>10.2. Одобрить договор страхования ответственности членов Совета директоров, членов Правления,</w:t>
            </w:r>
            <w:r w:rsidRPr="00F15F52">
              <w:rPr>
                <w:color w:val="000000"/>
                <w:sz w:val="14"/>
                <w:szCs w:val="14"/>
                <w:lang w:val="ru-RU"/>
              </w:rPr>
              <w:t xml:space="preserve"> Председателя Правления, Первых заместителей Председателя Правления, заместителей Председателя Правления</w:t>
            </w:r>
            <w:r w:rsidRPr="00F15F52">
              <w:rPr>
                <w:sz w:val="14"/>
                <w:szCs w:val="14"/>
                <w:lang w:val="ru-RU"/>
              </w:rPr>
              <w:t xml:space="preserve"> и Главного бухгалтера ОАО «ФСК ЕЭС» (далее – «Договор»), являющийся сделкой, в совершении которой имеется заинтересованность, заключаемый на следующих существенных условиях: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b/>
                <w:sz w:val="14"/>
                <w:szCs w:val="14"/>
                <w:lang w:val="ru-RU"/>
              </w:rPr>
            </w:pPr>
            <w:r w:rsidRPr="00F15F52">
              <w:rPr>
                <w:b/>
                <w:sz w:val="14"/>
                <w:szCs w:val="14"/>
                <w:lang w:val="ru-RU"/>
              </w:rPr>
              <w:t>Стороны Договора: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 xml:space="preserve">«Страхователь» </w:t>
            </w:r>
            <w:r w:rsidRPr="00F15F52">
              <w:rPr>
                <w:color w:val="000000"/>
                <w:sz w:val="14"/>
                <w:szCs w:val="14"/>
                <w:lang w:val="ru-RU"/>
              </w:rPr>
              <w:t>–</w:t>
            </w:r>
            <w:r w:rsidRPr="00F15F52">
              <w:rPr>
                <w:sz w:val="14"/>
                <w:szCs w:val="14"/>
                <w:lang w:val="ru-RU"/>
              </w:rPr>
              <w:t xml:space="preserve"> ОАО «ФСК ЕЭС» (Компания);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 xml:space="preserve">«Страховщик» </w:t>
            </w:r>
            <w:r w:rsidRPr="00F15F52">
              <w:rPr>
                <w:color w:val="000000"/>
                <w:sz w:val="14"/>
                <w:szCs w:val="14"/>
                <w:lang w:val="ru-RU"/>
              </w:rPr>
              <w:t>–</w:t>
            </w:r>
            <w:r w:rsidRPr="00F15F52">
              <w:rPr>
                <w:sz w:val="14"/>
                <w:szCs w:val="14"/>
                <w:lang w:val="ru-RU"/>
              </w:rPr>
              <w:t xml:space="preserve"> Победитель открытых конкурентных закупочных процедур.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color w:val="000000"/>
                <w:sz w:val="14"/>
                <w:szCs w:val="14"/>
              </w:rPr>
              <w:t xml:space="preserve">«Выгодоприобретатели» – </w:t>
            </w:r>
            <w:r w:rsidRPr="00F15F52">
              <w:rPr>
                <w:sz w:val="14"/>
                <w:szCs w:val="14"/>
              </w:rPr>
              <w:t>третьи лица, застрахованные лица, Компания.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b/>
                <w:sz w:val="14"/>
                <w:szCs w:val="14"/>
                <w:lang w:val="ru-RU"/>
              </w:rPr>
            </w:pPr>
            <w:r w:rsidRPr="00F15F52">
              <w:rPr>
                <w:b/>
                <w:sz w:val="14"/>
                <w:szCs w:val="14"/>
                <w:lang w:val="ru-RU"/>
              </w:rPr>
              <w:t>Предмет Договора:</w:t>
            </w:r>
          </w:p>
          <w:p w:rsidR="00041C40" w:rsidRPr="00F15F52" w:rsidRDefault="00041C40" w:rsidP="00FF7CE8">
            <w:pPr>
              <w:tabs>
                <w:tab w:val="left" w:pos="993"/>
              </w:tabs>
              <w:suppressAutoHyphens/>
              <w:ind w:firstLine="176"/>
              <w:jc w:val="both"/>
              <w:rPr>
                <w:sz w:val="14"/>
                <w:szCs w:val="14"/>
                <w:lang w:val="ru-RU"/>
              </w:rPr>
            </w:pPr>
            <w:proofErr w:type="gramStart"/>
            <w:r w:rsidRPr="00F15F52">
              <w:rPr>
                <w:sz w:val="14"/>
                <w:szCs w:val="14"/>
                <w:lang w:val="ru-RU"/>
              </w:rPr>
              <w:t>Страховщик обязуется за обусловленную Договором плату (страховую премию), при наступлении предусмотренного в Договоре события (страхового случая), возместить в пределах страховой суммы убытки, причиненные Третьим лицам и/или Страхователю в результате неверных действий, совершенных Застрахованными лицами в рамках исполнения ими своих трудовых (должностных) обязанностей в любой момент до начала периода страхования или в течение периода страхования, Требования, которые были впервые предъявлены</w:t>
            </w:r>
            <w:proofErr w:type="gramEnd"/>
            <w:r w:rsidRPr="00F15F52">
              <w:rPr>
                <w:sz w:val="14"/>
                <w:szCs w:val="14"/>
                <w:lang w:val="ru-RU"/>
              </w:rPr>
              <w:t xml:space="preserve"> Страхователю в течение периода страхования или периода обнаружения и письменно заявлены Страховщику, в соответствии с условиями, изложенными в настоящем Договоре.</w:t>
            </w:r>
          </w:p>
          <w:p w:rsidR="00041C40" w:rsidRPr="00F15F52" w:rsidRDefault="00041C40" w:rsidP="00FF7CE8">
            <w:pPr>
              <w:tabs>
                <w:tab w:val="left" w:pos="993"/>
              </w:tabs>
              <w:suppressAutoHyphens/>
              <w:ind w:firstLine="176"/>
              <w:jc w:val="both"/>
              <w:rPr>
                <w:color w:val="000000"/>
                <w:sz w:val="14"/>
                <w:szCs w:val="14"/>
                <w:lang w:val="ru-RU"/>
              </w:rPr>
            </w:pPr>
            <w:r w:rsidRPr="00F15F52">
              <w:rPr>
                <w:b/>
                <w:sz w:val="14"/>
                <w:szCs w:val="14"/>
                <w:lang w:val="ru-RU"/>
              </w:rPr>
              <w:t>Объе</w:t>
            </w:r>
            <w:proofErr w:type="gramStart"/>
            <w:r w:rsidRPr="00F15F52">
              <w:rPr>
                <w:b/>
                <w:sz w:val="14"/>
                <w:szCs w:val="14"/>
                <w:lang w:val="ru-RU"/>
              </w:rPr>
              <w:t>кт стр</w:t>
            </w:r>
            <w:proofErr w:type="gramEnd"/>
            <w:r w:rsidRPr="00F15F52">
              <w:rPr>
                <w:b/>
                <w:sz w:val="14"/>
                <w:szCs w:val="14"/>
                <w:lang w:val="ru-RU"/>
              </w:rPr>
              <w:t>ахования:</w:t>
            </w:r>
          </w:p>
          <w:p w:rsidR="00041C40" w:rsidRPr="00F15F52" w:rsidRDefault="00041C40" w:rsidP="00FF7CE8">
            <w:pPr>
              <w:tabs>
                <w:tab w:val="left" w:pos="993"/>
              </w:tabs>
              <w:ind w:firstLine="176"/>
              <w:jc w:val="both"/>
              <w:rPr>
                <w:color w:val="000000"/>
                <w:sz w:val="14"/>
                <w:szCs w:val="14"/>
                <w:lang w:val="ru-RU"/>
              </w:rPr>
            </w:pPr>
            <w:r w:rsidRPr="00F15F52">
              <w:rPr>
                <w:color w:val="000000"/>
                <w:sz w:val="14"/>
                <w:szCs w:val="14"/>
                <w:lang w:val="ru-RU"/>
              </w:rPr>
              <w:t>Объектом страхования являются не противоречащие законодательству Российской Федерации имущественные интересы: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color w:val="000000"/>
                <w:sz w:val="14"/>
                <w:szCs w:val="14"/>
                <w:lang w:val="ru-RU"/>
              </w:rPr>
              <w:t xml:space="preserve">- </w:t>
            </w:r>
            <w:r w:rsidRPr="00F15F52">
              <w:rPr>
                <w:bCs/>
                <w:spacing w:val="-3"/>
                <w:sz w:val="14"/>
                <w:szCs w:val="14"/>
                <w:lang w:val="ru-RU"/>
              </w:rPr>
              <w:t xml:space="preserve">Застрахованных лиц, связанные с обязанностью возместить убытки, причиненные Третьим лицам и/или Компании в результате неверных действий в рамках осуществления ими своих </w:t>
            </w:r>
            <w:r w:rsidRPr="00F15F52">
              <w:rPr>
                <w:sz w:val="14"/>
                <w:szCs w:val="14"/>
                <w:lang w:val="ru-RU"/>
              </w:rPr>
              <w:t>трудовых (должностных) обязанностей;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 xml:space="preserve">- Застрахованных лиц, связанные с несением расходов, вследствие предъявления к Застрахованному лицу Требований о возмещении убытков, причиненных Третьим лицам, сотрудникам Компании или Компании вследствие </w:t>
            </w:r>
            <w:r w:rsidRPr="00F15F52">
              <w:rPr>
                <w:bCs/>
                <w:spacing w:val="-3"/>
                <w:sz w:val="14"/>
                <w:szCs w:val="14"/>
                <w:lang w:val="ru-RU"/>
              </w:rPr>
              <w:t xml:space="preserve">неверных действий </w:t>
            </w:r>
            <w:r w:rsidRPr="00F15F52">
              <w:rPr>
                <w:sz w:val="14"/>
                <w:szCs w:val="14"/>
                <w:lang w:val="ru-RU"/>
              </w:rPr>
              <w:t>Застрахованного лица;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>- Компании, которые в силу соглашения, практики или закона могут иметь обязательства по компенсации расходов Застрахованного лица по его судебной защите и/или затрат, связанных с обязанностью Застрахованного лица возместить убытки третьим лицам;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>- Компании, связанные с обязанностью возместить понесенные Третьими лицами убытки в части страхования ответственности компании по ценным бумагам;</w:t>
            </w:r>
          </w:p>
          <w:p w:rsidR="00041C40" w:rsidRPr="00F15F52" w:rsidRDefault="00041C40" w:rsidP="00FF7CE8">
            <w:pPr>
              <w:ind w:firstLine="176"/>
              <w:jc w:val="both"/>
              <w:rPr>
                <w:color w:val="000000"/>
                <w:sz w:val="14"/>
                <w:szCs w:val="14"/>
                <w:lang w:val="ru-RU"/>
              </w:rPr>
            </w:pPr>
            <w:r w:rsidRPr="00F15F52">
              <w:rPr>
                <w:sz w:val="14"/>
                <w:szCs w:val="14"/>
                <w:lang w:val="ru-RU"/>
              </w:rPr>
              <w:t>- Компании, связанные с несением застрахованных расходов в части страхования ответственности Компании по ценным бумагам.</w:t>
            </w:r>
          </w:p>
          <w:p w:rsidR="00041C40" w:rsidRPr="00F15F52" w:rsidRDefault="00041C40" w:rsidP="00FF7CE8">
            <w:pPr>
              <w:tabs>
                <w:tab w:val="left" w:pos="993"/>
              </w:tabs>
              <w:ind w:firstLine="176"/>
              <w:jc w:val="both"/>
              <w:rPr>
                <w:color w:val="000000"/>
                <w:sz w:val="14"/>
                <w:szCs w:val="14"/>
                <w:lang w:val="ru-RU"/>
              </w:rPr>
            </w:pPr>
            <w:r w:rsidRPr="00F15F52">
              <w:rPr>
                <w:color w:val="000000"/>
                <w:sz w:val="14"/>
                <w:szCs w:val="14"/>
                <w:lang w:val="ru-RU"/>
              </w:rPr>
              <w:t>Под третьими лицами понимаются любые физические и юридические лица, органы государственной власти Российской Федерации и субъектов Российской Федерации, органы местного самоуправления, соответствующие органы государственной и местной власти иностранных государств.</w:t>
            </w:r>
          </w:p>
          <w:p w:rsidR="00041C40" w:rsidRPr="00F15F52" w:rsidRDefault="00041C40" w:rsidP="00FF7CE8">
            <w:pPr>
              <w:pStyle w:val="BodyText23"/>
              <w:tabs>
                <w:tab w:val="left" w:pos="993"/>
              </w:tabs>
              <w:ind w:firstLine="176"/>
              <w:rPr>
                <w:color w:val="000000"/>
                <w:sz w:val="14"/>
                <w:szCs w:val="14"/>
              </w:rPr>
            </w:pPr>
            <w:r w:rsidRPr="00F15F52">
              <w:rPr>
                <w:color w:val="000000"/>
                <w:sz w:val="14"/>
                <w:szCs w:val="14"/>
              </w:rPr>
              <w:t>Застрахованные лица – члены Совета директоров, члены Правления, Председатель Правления, Первые заместители Председателя Правления, заместители Председателя Правления и Главный бухгалтер ОАО «ФСК ЕЭС».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b/>
                <w:color w:val="000000"/>
                <w:sz w:val="14"/>
                <w:szCs w:val="14"/>
              </w:rPr>
            </w:pPr>
            <w:r w:rsidRPr="00F15F52">
              <w:rPr>
                <w:b/>
                <w:color w:val="000000"/>
                <w:sz w:val="14"/>
                <w:szCs w:val="14"/>
              </w:rPr>
              <w:t>Цена  Договора: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color w:val="000000"/>
                <w:sz w:val="14"/>
                <w:szCs w:val="14"/>
              </w:rPr>
              <w:t xml:space="preserve">Цена Договора </w:t>
            </w:r>
            <w:r w:rsidRPr="00F15F52">
              <w:rPr>
                <w:sz w:val="14"/>
                <w:szCs w:val="14"/>
              </w:rPr>
              <w:t>определена в п.10.1. настоящего решения.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b/>
                <w:sz w:val="14"/>
                <w:szCs w:val="14"/>
              </w:rPr>
            </w:pPr>
            <w:r w:rsidRPr="00F15F52">
              <w:rPr>
                <w:b/>
                <w:sz w:val="14"/>
                <w:szCs w:val="14"/>
              </w:rPr>
              <w:t xml:space="preserve">Срок действия Договора: 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>Договор вступает в силу с 00 часов 01 минуты «04» февраля 2016 года и действует до 24 часов 00 минут «03» февраля 2017 года.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color w:val="000000"/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>Договор может быть пролонгирован на каждый последующий год путем подписания соответствующего дополнительного соглашения к Договору.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b/>
                <w:color w:val="000000"/>
                <w:sz w:val="14"/>
                <w:szCs w:val="14"/>
              </w:rPr>
            </w:pPr>
            <w:r w:rsidRPr="00F15F52">
              <w:rPr>
                <w:b/>
                <w:color w:val="000000"/>
                <w:sz w:val="14"/>
                <w:szCs w:val="14"/>
              </w:rPr>
              <w:t>Иные существенные условия Договора: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color w:val="000000"/>
                <w:sz w:val="14"/>
                <w:szCs w:val="14"/>
              </w:rPr>
            </w:pPr>
            <w:r w:rsidRPr="00F15F52">
              <w:rPr>
                <w:color w:val="000000"/>
                <w:sz w:val="14"/>
                <w:szCs w:val="14"/>
              </w:rPr>
              <w:t>Под действие страхового покрытия подпадают все Требования, заявленные Страховщику в течение срока действия договора или периода обнаружения, независимо от даты совершения действия, но в любом случае не позднее даты окончания периода страхования, в связи с которым предъявлено требование.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color w:val="000000"/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>Убытки возмещаются Страховщиком на основании вступившего в законную силу решения уполномоченного органа (суда), установившего факт причинения Застрахованным лицом убытков Третьим лицам и/или Страхователю, а также в порядке досудебного урегулирования, с предварительного письменного согласия Страховщика.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color w:val="000000"/>
                <w:sz w:val="14"/>
                <w:szCs w:val="14"/>
              </w:rPr>
              <w:t>Территория страхования - Российская Федерация и территории иностранных государств, включая внутренние воды и территориальное море, воздушное пространство над ними, а также территории, воды и воздушное пространство над ними, не принадлежащие ни одному из государств (нейтральные).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 xml:space="preserve">Страховая сумма устанавливается в размере 3 000 000 000 (Три миллиарда) рублей 00 копеек в отношении всех и каждого страхового случая, в отношении всех и каждого из Застрахованных лиц. 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>Период обнаружения – 60 (шестьдесят) календарных дней после окончания срока действия Договора.</w:t>
            </w:r>
          </w:p>
          <w:p w:rsidR="00041C40" w:rsidRPr="00F15F52" w:rsidRDefault="00041C40" w:rsidP="00FF7CE8">
            <w:pPr>
              <w:pStyle w:val="BodyText23"/>
              <w:ind w:firstLine="176"/>
              <w:rPr>
                <w:sz w:val="14"/>
                <w:szCs w:val="14"/>
              </w:rPr>
            </w:pPr>
            <w:r w:rsidRPr="00F15F52">
              <w:rPr>
                <w:sz w:val="14"/>
                <w:szCs w:val="14"/>
              </w:rPr>
              <w:t>Для Застрахованных лиц, прекративших трудовые отношения с Компанией в период действия договора страхования, период обнаружения составляет шесть лет.</w:t>
            </w:r>
          </w:p>
          <w:p w:rsidR="006868F9" w:rsidRPr="008C7B11" w:rsidRDefault="006868F9" w:rsidP="006868F9">
            <w:pPr>
              <w:pStyle w:val="BodyText23"/>
              <w:ind w:firstLine="0"/>
              <w:rPr>
                <w:sz w:val="16"/>
                <w:szCs w:val="16"/>
              </w:rPr>
            </w:pPr>
          </w:p>
          <w:tbl>
            <w:tblPr>
              <w:tblW w:w="10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</w:tblGrid>
            <w:tr w:rsidR="00041C40" w:rsidRPr="004D45CA" w:rsidTr="00FF7CE8">
              <w:trPr>
                <w:trHeight w:val="222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41C40" w:rsidRPr="00273978" w:rsidRDefault="00041C4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273978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41C40" w:rsidRPr="00273978" w:rsidRDefault="00041C4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041C40" w:rsidRPr="00273978" w:rsidRDefault="00041C4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41C40" w:rsidRPr="00273978" w:rsidRDefault="00041C4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273978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41C40" w:rsidRPr="00273978" w:rsidRDefault="00041C4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041C40" w:rsidRPr="00273978" w:rsidRDefault="00041C4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41C40" w:rsidRPr="00273978" w:rsidRDefault="00041C4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273978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041C40" w:rsidRPr="00273978" w:rsidRDefault="00041C4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6868F9" w:rsidRPr="006868F9" w:rsidRDefault="006868F9" w:rsidP="006868F9">
            <w:pPr>
              <w:pStyle w:val="BodyText23"/>
              <w:ind w:firstLine="0"/>
              <w:rPr>
                <w:i/>
                <w:spacing w:val="-1"/>
                <w:lang w:val="en-US"/>
              </w:rPr>
            </w:pPr>
          </w:p>
        </w:tc>
      </w:tr>
      <w:tr w:rsidR="004D45CA" w:rsidRPr="00CC2103" w:rsidTr="00FF7CE8">
        <w:trPr>
          <w:trHeight w:val="572"/>
        </w:trPr>
        <w:tc>
          <w:tcPr>
            <w:tcW w:w="1119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D45CA" w:rsidRPr="008377BB" w:rsidRDefault="004D45CA" w:rsidP="00FF7CE8">
            <w:pPr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8377BB">
              <w:rPr>
                <w:b/>
                <w:bCs/>
                <w:sz w:val="16"/>
                <w:szCs w:val="16"/>
                <w:lang w:val="ru-RU"/>
              </w:rPr>
              <w:t xml:space="preserve">Выберите </w:t>
            </w:r>
            <w:r w:rsidRPr="008377BB">
              <w:rPr>
                <w:b/>
                <w:bCs/>
                <w:sz w:val="16"/>
                <w:szCs w:val="16"/>
                <w:u w:val="single"/>
                <w:lang w:val="ru-RU"/>
              </w:rPr>
              <w:t>(оставьте не зачеркнутым)</w:t>
            </w:r>
            <w:r w:rsidRPr="008377BB">
              <w:rPr>
                <w:b/>
                <w:bCs/>
                <w:sz w:val="16"/>
                <w:szCs w:val="16"/>
                <w:lang w:val="ru-RU"/>
              </w:rPr>
              <w:t xml:space="preserve"> один вариант голосования, соответствующий Вашему решению</w:t>
            </w:r>
          </w:p>
          <w:p w:rsidR="004D45CA" w:rsidRPr="008377BB" w:rsidRDefault="004D45CA" w:rsidP="00FF7CE8">
            <w:pPr>
              <w:jc w:val="center"/>
              <w:rPr>
                <w:sz w:val="16"/>
                <w:szCs w:val="16"/>
                <w:lang w:val="ru-RU"/>
              </w:rPr>
            </w:pPr>
            <w:r w:rsidRPr="008377BB">
              <w:rPr>
                <w:sz w:val="16"/>
                <w:szCs w:val="16"/>
                <w:lang w:val="ru-RU"/>
              </w:rPr>
              <w:t xml:space="preserve">(если иное не предусмотрено </w:t>
            </w:r>
            <w:proofErr w:type="spellStart"/>
            <w:r w:rsidRPr="008377BB">
              <w:rPr>
                <w:sz w:val="16"/>
                <w:szCs w:val="16"/>
                <w:lang w:val="ru-RU"/>
              </w:rPr>
              <w:t>п.п</w:t>
            </w:r>
            <w:proofErr w:type="spellEnd"/>
            <w:r w:rsidRPr="008377BB">
              <w:rPr>
                <w:sz w:val="16"/>
                <w:szCs w:val="16"/>
                <w:lang w:val="ru-RU"/>
              </w:rPr>
              <w:t>. 1, 2, 3)</w:t>
            </w:r>
          </w:p>
          <w:p w:rsidR="004D45CA" w:rsidRPr="00D4575D" w:rsidRDefault="004D45CA" w:rsidP="00FF7CE8">
            <w:pPr>
              <w:ind w:firstLine="176"/>
              <w:jc w:val="both"/>
              <w:rPr>
                <w:sz w:val="14"/>
                <w:szCs w:val="14"/>
                <w:lang w:val="ru-RU"/>
              </w:rPr>
            </w:pPr>
            <w:r w:rsidRPr="00D4575D">
              <w:rPr>
                <w:sz w:val="14"/>
                <w:szCs w:val="14"/>
                <w:lang w:val="ru-RU"/>
              </w:rPr>
              <w:t>1. В случае</w:t>
            </w:r>
            <w:proofErr w:type="gramStart"/>
            <w:r w:rsidRPr="00D4575D">
              <w:rPr>
                <w:sz w:val="14"/>
                <w:szCs w:val="14"/>
                <w:lang w:val="ru-RU"/>
              </w:rPr>
              <w:t>,</w:t>
            </w:r>
            <w:proofErr w:type="gramEnd"/>
            <w:r w:rsidRPr="00D4575D">
              <w:rPr>
                <w:sz w:val="14"/>
                <w:szCs w:val="14"/>
                <w:lang w:val="ru-RU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«Список»), в поле рядом с </w:t>
            </w:r>
            <w:r w:rsidR="008C7B11">
              <w:rPr>
                <w:sz w:val="14"/>
                <w:szCs w:val="14"/>
                <w:lang w:val="ru-RU"/>
              </w:rPr>
              <w:t xml:space="preserve">выбранным </w:t>
            </w:r>
            <w:r w:rsidRPr="00D4575D">
              <w:rPr>
                <w:sz w:val="14"/>
                <w:szCs w:val="14"/>
                <w:lang w:val="ru-RU"/>
              </w:rPr>
              <w:t xml:space="preserve">(не зачеркнутым) вариантом голосования укажите количество голосов, отданных за выбранный </w:t>
            </w:r>
            <w:r w:rsidR="008C7B11">
              <w:rPr>
                <w:sz w:val="14"/>
                <w:szCs w:val="14"/>
                <w:lang w:val="ru-RU"/>
              </w:rPr>
              <w:t xml:space="preserve">(не зачеркнутый) </w:t>
            </w:r>
            <w:r w:rsidRPr="00D4575D">
              <w:rPr>
                <w:sz w:val="14"/>
                <w:szCs w:val="14"/>
                <w:lang w:val="ru-RU"/>
              </w:rPr>
              <w:t>вариант и сделайте отметку о причинах заполнения поля:</w:t>
            </w:r>
          </w:p>
        </w:tc>
      </w:tr>
      <w:tr w:rsidR="004D45CA" w:rsidRPr="00CC2103" w:rsidTr="00FF7CE8">
        <w:trPr>
          <w:trHeight w:val="313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1031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D45CA" w:rsidRPr="00D4575D" w:rsidRDefault="004D45CA" w:rsidP="00FF7CE8">
            <w:pPr>
              <w:ind w:right="54" w:hanging="108"/>
              <w:rPr>
                <w:spacing w:val="-10"/>
                <w:sz w:val="14"/>
                <w:szCs w:val="14"/>
                <w:lang w:val="ru-RU"/>
              </w:rPr>
            </w:pPr>
            <w:r w:rsidRPr="00D4575D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D4575D">
              <w:rPr>
                <w:sz w:val="14"/>
                <w:szCs w:val="14"/>
                <w:lang w:val="ru-RU"/>
              </w:rPr>
              <w:t>- голосование по доверенности, выданной в отношении акций, переданных после даты составления Списка;</w:t>
            </w:r>
          </w:p>
        </w:tc>
      </w:tr>
      <w:tr w:rsidR="004D45CA" w:rsidRPr="00CC2103" w:rsidTr="00FF7CE8">
        <w:trPr>
          <w:trHeight w:val="233"/>
        </w:trPr>
        <w:tc>
          <w:tcPr>
            <w:tcW w:w="11199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D45CA" w:rsidRPr="00D4575D" w:rsidRDefault="004D45CA" w:rsidP="00FF7CE8">
            <w:pPr>
              <w:ind w:right="54" w:firstLine="176"/>
              <w:jc w:val="both"/>
              <w:rPr>
                <w:i/>
                <w:noProof/>
                <w:sz w:val="14"/>
                <w:szCs w:val="14"/>
                <w:lang w:val="ru-RU"/>
              </w:rPr>
            </w:pPr>
            <w:r w:rsidRPr="00D4575D">
              <w:rPr>
                <w:sz w:val="14"/>
                <w:szCs w:val="14"/>
                <w:lang w:val="ru-RU"/>
              </w:rPr>
              <w:t>2. В случае</w:t>
            </w:r>
            <w:proofErr w:type="gramStart"/>
            <w:r w:rsidRPr="00D4575D">
              <w:rPr>
                <w:sz w:val="14"/>
                <w:szCs w:val="14"/>
                <w:lang w:val="ru-RU"/>
              </w:rPr>
              <w:t>,</w:t>
            </w:r>
            <w:proofErr w:type="gramEnd"/>
            <w:r w:rsidRPr="00D4575D">
              <w:rPr>
                <w:sz w:val="14"/>
                <w:szCs w:val="14"/>
                <w:lang w:val="ru-RU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</w:t>
            </w:r>
            <w:r w:rsidR="008C7B11">
              <w:rPr>
                <w:sz w:val="14"/>
                <w:szCs w:val="14"/>
                <w:lang w:val="ru-RU"/>
              </w:rPr>
              <w:t xml:space="preserve">(не зачеркнутый) </w:t>
            </w:r>
            <w:r w:rsidRPr="00D4575D">
              <w:rPr>
                <w:sz w:val="14"/>
                <w:szCs w:val="14"/>
                <w:lang w:val="ru-RU"/>
              </w:rPr>
              <w:t>вариант и сделайте отметку о причинах заполнения поля. 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суммируются:</w:t>
            </w:r>
          </w:p>
        </w:tc>
      </w:tr>
      <w:tr w:rsidR="004D45CA" w:rsidRPr="00CC2103" w:rsidTr="00FF7CE8">
        <w:trPr>
          <w:trHeight w:val="312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1031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D45CA" w:rsidRPr="00D4575D" w:rsidRDefault="004D45CA" w:rsidP="00FF7CE8">
            <w:pPr>
              <w:ind w:right="54" w:hanging="108"/>
              <w:rPr>
                <w:spacing w:val="-10"/>
                <w:sz w:val="14"/>
                <w:szCs w:val="14"/>
                <w:lang w:val="ru-RU"/>
              </w:rPr>
            </w:pPr>
            <w:r w:rsidRPr="00D4575D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D4575D">
              <w:rPr>
                <w:sz w:val="14"/>
                <w:szCs w:val="14"/>
                <w:lang w:val="ru-RU"/>
              </w:rPr>
              <w:t xml:space="preserve">- часть акций передана после даты составления Списка. </w:t>
            </w:r>
          </w:p>
        </w:tc>
      </w:tr>
      <w:tr w:rsidR="004D45CA" w:rsidRPr="00CC2103" w:rsidTr="00FF7CE8">
        <w:trPr>
          <w:trHeight w:val="482"/>
        </w:trPr>
        <w:tc>
          <w:tcPr>
            <w:tcW w:w="11199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D45CA" w:rsidRPr="00D4575D" w:rsidRDefault="004D45CA" w:rsidP="008C7B11">
            <w:pPr>
              <w:ind w:right="57" w:firstLine="17"/>
              <w:jc w:val="both"/>
              <w:rPr>
                <w:noProof/>
                <w:sz w:val="14"/>
                <w:szCs w:val="14"/>
                <w:lang w:val="ru-RU"/>
              </w:rPr>
            </w:pPr>
            <w:r w:rsidRPr="00D4575D">
              <w:rPr>
                <w:i/>
                <w:spacing w:val="-10"/>
                <w:sz w:val="14"/>
                <w:szCs w:val="14"/>
                <w:lang w:val="ru-RU"/>
              </w:rPr>
              <w:t xml:space="preserve">   </w:t>
            </w:r>
            <w:r w:rsidRPr="00D4575D">
              <w:rPr>
                <w:spacing w:val="-10"/>
                <w:sz w:val="14"/>
                <w:szCs w:val="14"/>
                <w:lang w:val="ru-RU"/>
              </w:rPr>
              <w:t xml:space="preserve">   </w:t>
            </w:r>
            <w:r w:rsidRPr="00D4575D">
              <w:rPr>
                <w:sz w:val="14"/>
                <w:szCs w:val="14"/>
                <w:lang w:val="ru-RU"/>
              </w:rPr>
              <w:t>3. В случае</w:t>
            </w:r>
            <w:proofErr w:type="gramStart"/>
            <w:r w:rsidRPr="00D4575D">
              <w:rPr>
                <w:sz w:val="14"/>
                <w:szCs w:val="14"/>
                <w:lang w:val="ru-RU"/>
              </w:rPr>
              <w:t>,</w:t>
            </w:r>
            <w:proofErr w:type="gramEnd"/>
            <w:r w:rsidRPr="00D4575D">
              <w:rPr>
                <w:sz w:val="14"/>
                <w:szCs w:val="14"/>
                <w:lang w:val="ru-RU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рядом с выбранными </w:t>
            </w:r>
            <w:r w:rsidR="008C7B11">
              <w:rPr>
                <w:sz w:val="14"/>
                <w:szCs w:val="14"/>
                <w:lang w:val="ru-RU"/>
              </w:rPr>
              <w:t xml:space="preserve">(не зачеркнутыми) </w:t>
            </w:r>
            <w:r w:rsidRPr="00D4575D">
              <w:rPr>
                <w:sz w:val="14"/>
                <w:szCs w:val="14"/>
                <w:lang w:val="ru-RU"/>
              </w:rPr>
              <w:t xml:space="preserve">вариантами голосования и сделайте отметку о причинах заполнения поля: </w:t>
            </w:r>
          </w:p>
        </w:tc>
      </w:tr>
      <w:tr w:rsidR="004D45CA" w:rsidRPr="00CC2103" w:rsidTr="00FF7CE8">
        <w:trPr>
          <w:trHeight w:hRule="exact" w:val="565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45CA" w:rsidRPr="00D4575D" w:rsidRDefault="004D45CA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1031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D45CA" w:rsidRPr="00D4575D" w:rsidRDefault="004D45CA" w:rsidP="00B04A33">
            <w:pPr>
              <w:spacing w:line="233" w:lineRule="auto"/>
              <w:ind w:right="57" w:hanging="108"/>
              <w:jc w:val="both"/>
              <w:rPr>
                <w:spacing w:val="-10"/>
                <w:sz w:val="14"/>
                <w:szCs w:val="14"/>
                <w:lang w:val="ru-RU"/>
              </w:rPr>
            </w:pPr>
            <w:r w:rsidRPr="00D4575D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D4575D">
              <w:rPr>
                <w:sz w:val="14"/>
                <w:szCs w:val="14"/>
                <w:lang w:val="ru-RU"/>
              </w:rPr>
              <w:t>- голосование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 ценных бумаг.</w:t>
            </w:r>
          </w:p>
        </w:tc>
      </w:tr>
      <w:tr w:rsidR="004D45CA" w:rsidRPr="00CC2103" w:rsidTr="00FF7CE8">
        <w:trPr>
          <w:trHeight w:val="120"/>
        </w:trPr>
        <w:tc>
          <w:tcPr>
            <w:tcW w:w="11199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45CA" w:rsidRPr="00615953" w:rsidRDefault="004D45CA" w:rsidP="00FF7CE8">
            <w:pPr>
              <w:pStyle w:val="20"/>
              <w:ind w:left="4145" w:right="-108" w:hanging="4145"/>
              <w:rPr>
                <w:sz w:val="18"/>
              </w:rPr>
            </w:pPr>
            <w:r w:rsidRPr="001904F7">
              <w:rPr>
                <w:b/>
                <w:bCs/>
                <w:sz w:val="18"/>
              </w:rPr>
              <w:t>Подпись акционера (представителя</w:t>
            </w:r>
            <w:proofErr w:type="gramStart"/>
            <w:r w:rsidRPr="001904F7">
              <w:rPr>
                <w:b/>
                <w:bCs/>
                <w:sz w:val="18"/>
              </w:rPr>
              <w:t xml:space="preserve">) </w:t>
            </w:r>
            <w:r w:rsidRPr="001904F7">
              <w:rPr>
                <w:sz w:val="18"/>
              </w:rPr>
              <w:t xml:space="preserve"> </w:t>
            </w:r>
            <w:r w:rsidRPr="001904F7">
              <w:rPr>
                <w:b/>
                <w:bCs/>
                <w:sz w:val="18"/>
              </w:rPr>
              <w:t>___________________________ (______________________________________________________)</w:t>
            </w:r>
            <w:proofErr w:type="gramEnd"/>
          </w:p>
          <w:p w:rsidR="004D45CA" w:rsidRPr="001904F7" w:rsidRDefault="004D45CA" w:rsidP="00FF7CE8">
            <w:pPr>
              <w:pStyle w:val="20"/>
              <w:ind w:left="4145" w:right="-108" w:hanging="4145"/>
              <w:rPr>
                <w:sz w:val="14"/>
              </w:rPr>
            </w:pPr>
            <w:r w:rsidRPr="001904F7">
              <w:rPr>
                <w:sz w:val="14"/>
              </w:rPr>
              <w:t xml:space="preserve">                                                                                </w:t>
            </w:r>
            <w:r>
              <w:rPr>
                <w:sz w:val="14"/>
              </w:rPr>
              <w:t xml:space="preserve">               </w:t>
            </w:r>
            <w:r w:rsidRPr="001904F7">
              <w:rPr>
                <w:sz w:val="14"/>
              </w:rPr>
              <w:t>(подпись)                                                                                          ( Ф.  И.  О. )</w:t>
            </w:r>
          </w:p>
          <w:p w:rsidR="004D45CA" w:rsidRPr="001904F7" w:rsidRDefault="004D45CA" w:rsidP="00FF7CE8">
            <w:pPr>
              <w:ind w:right="54" w:firstLine="18"/>
              <w:rPr>
                <w:sz w:val="16"/>
                <w:szCs w:val="16"/>
                <w:lang w:val="ru-RU"/>
              </w:rPr>
            </w:pPr>
            <w:r w:rsidRPr="001904F7">
              <w:rPr>
                <w:sz w:val="16"/>
                <w:szCs w:val="16"/>
                <w:lang w:val="ru-RU"/>
              </w:rPr>
              <w:t>Доверенность   от   «____» _________________  20___ г.   №  _____________________</w:t>
            </w:r>
          </w:p>
          <w:p w:rsidR="004D45CA" w:rsidRPr="00D4575D" w:rsidRDefault="004D45CA" w:rsidP="00FF7CE8">
            <w:pPr>
              <w:ind w:right="57" w:firstLine="17"/>
              <w:jc w:val="center"/>
              <w:rPr>
                <w:b/>
                <w:bCs/>
                <w:sz w:val="14"/>
                <w:szCs w:val="14"/>
                <w:u w:val="single"/>
                <w:lang w:val="ru-RU"/>
              </w:rPr>
            </w:pPr>
            <w:r w:rsidRPr="00D4575D">
              <w:rPr>
                <w:b/>
                <w:bCs/>
                <w:sz w:val="14"/>
                <w:szCs w:val="14"/>
                <w:u w:val="single"/>
                <w:lang w:val="ru-RU"/>
              </w:rPr>
              <w:t>Бюллетень для голосования должен быть подписан акционером или его представителем.</w:t>
            </w:r>
          </w:p>
          <w:p w:rsidR="004D45CA" w:rsidRPr="001904F7" w:rsidRDefault="004D45CA" w:rsidP="00FF7CE8">
            <w:pPr>
              <w:ind w:right="54" w:firstLine="536"/>
              <w:jc w:val="both"/>
              <w:rPr>
                <w:i/>
                <w:noProof/>
                <w:sz w:val="14"/>
                <w:lang w:val="ru-RU"/>
              </w:rPr>
            </w:pPr>
            <w:r w:rsidRPr="00D4575D">
              <w:rPr>
                <w:sz w:val="14"/>
                <w:szCs w:val="14"/>
                <w:lang w:val="ru-RU"/>
              </w:rPr>
              <w:t>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</w:t>
            </w:r>
            <w:r w:rsidRPr="00D4575D">
              <w:rPr>
                <w:i/>
                <w:iCs/>
                <w:sz w:val="14"/>
                <w:szCs w:val="14"/>
                <w:lang w:val="ru-RU"/>
              </w:rPr>
              <w:t>.</w:t>
            </w:r>
          </w:p>
        </w:tc>
      </w:tr>
    </w:tbl>
    <w:p w:rsidR="00765D60" w:rsidRPr="00125126" w:rsidRDefault="00765D60" w:rsidP="00FA618E">
      <w:pPr>
        <w:rPr>
          <w:sz w:val="4"/>
          <w:szCs w:val="4"/>
          <w:lang w:val="ru-RU"/>
        </w:rPr>
      </w:pPr>
    </w:p>
    <w:sectPr w:rsidR="00765D60" w:rsidRPr="00125126" w:rsidSect="00C57EE9">
      <w:pgSz w:w="11907" w:h="16840" w:code="9"/>
      <w:pgMar w:top="567" w:right="567" w:bottom="340" w:left="73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5F5"/>
    <w:multiLevelType w:val="multilevel"/>
    <w:tmpl w:val="F476027E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155936"/>
    <w:multiLevelType w:val="singleLevel"/>
    <w:tmpl w:val="F46681F6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2">
    <w:nsid w:val="1A415732"/>
    <w:multiLevelType w:val="hybridMultilevel"/>
    <w:tmpl w:val="CA269A32"/>
    <w:lvl w:ilvl="0" w:tplc="04190019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1AFC5C13"/>
    <w:multiLevelType w:val="multilevel"/>
    <w:tmpl w:val="8294F706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E314E9"/>
    <w:multiLevelType w:val="multilevel"/>
    <w:tmpl w:val="E484180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F406D66"/>
    <w:multiLevelType w:val="multilevel"/>
    <w:tmpl w:val="0F32427E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19E2704"/>
    <w:multiLevelType w:val="singleLevel"/>
    <w:tmpl w:val="F14479CE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7">
    <w:nsid w:val="36837B9C"/>
    <w:multiLevelType w:val="hybridMultilevel"/>
    <w:tmpl w:val="E5E8AFCC"/>
    <w:lvl w:ilvl="0" w:tplc="863C5456">
      <w:start w:val="2"/>
      <w:numFmt w:val="bullet"/>
      <w:lvlText w:val="-"/>
      <w:lvlJc w:val="left"/>
      <w:pPr>
        <w:tabs>
          <w:tab w:val="num" w:pos="1950"/>
        </w:tabs>
        <w:ind w:left="195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3097091"/>
    <w:multiLevelType w:val="hybridMultilevel"/>
    <w:tmpl w:val="4EF0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6447D"/>
    <w:multiLevelType w:val="hybridMultilevel"/>
    <w:tmpl w:val="45D2168E"/>
    <w:lvl w:ilvl="0" w:tplc="15C20946">
      <w:start w:val="1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446C3069"/>
    <w:multiLevelType w:val="multilevel"/>
    <w:tmpl w:val="7A9C33E0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777ADF"/>
    <w:multiLevelType w:val="singleLevel"/>
    <w:tmpl w:val="25E0876E"/>
    <w:lvl w:ilvl="0">
      <w:start w:val="1"/>
      <w:numFmt w:val="bullet"/>
      <w:lvlText w:val="-"/>
      <w:lvlJc w:val="left"/>
      <w:pPr>
        <w:tabs>
          <w:tab w:val="num" w:pos="342"/>
        </w:tabs>
        <w:ind w:left="342" w:hanging="360"/>
      </w:pPr>
      <w:rPr>
        <w:rFonts w:hint="default"/>
      </w:rPr>
    </w:lvl>
  </w:abstractNum>
  <w:abstractNum w:abstractNumId="12">
    <w:nsid w:val="46E634CD"/>
    <w:multiLevelType w:val="hybridMultilevel"/>
    <w:tmpl w:val="E15E6DDC"/>
    <w:lvl w:ilvl="0" w:tplc="C590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31335D"/>
    <w:multiLevelType w:val="hybridMultilevel"/>
    <w:tmpl w:val="8448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873"/>
    <w:multiLevelType w:val="hybridMultilevel"/>
    <w:tmpl w:val="61FA0FAC"/>
    <w:lvl w:ilvl="0" w:tplc="0194C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840A0D"/>
    <w:multiLevelType w:val="multilevel"/>
    <w:tmpl w:val="DF5EB50E"/>
    <w:lvl w:ilvl="0">
      <w:start w:val="8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6">
    <w:nsid w:val="5ACE5440"/>
    <w:multiLevelType w:val="multilevel"/>
    <w:tmpl w:val="5E6499E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81701BB"/>
    <w:multiLevelType w:val="multilevel"/>
    <w:tmpl w:val="905C9ED2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F0089F"/>
    <w:multiLevelType w:val="singleLevel"/>
    <w:tmpl w:val="0419000F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A690B82"/>
    <w:multiLevelType w:val="multilevel"/>
    <w:tmpl w:val="7372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0AA71D9"/>
    <w:multiLevelType w:val="multilevel"/>
    <w:tmpl w:val="F97A854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1714C78"/>
    <w:multiLevelType w:val="multilevel"/>
    <w:tmpl w:val="8BCA4CE8"/>
    <w:lvl w:ilvl="0">
      <w:start w:val="5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1A068DC"/>
    <w:multiLevelType w:val="multilevel"/>
    <w:tmpl w:val="8576920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655F42"/>
    <w:multiLevelType w:val="multilevel"/>
    <w:tmpl w:val="65304ED8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3"/>
  </w:num>
  <w:num w:numId="7">
    <w:abstractNumId w:val="23"/>
  </w:num>
  <w:num w:numId="8">
    <w:abstractNumId w:val="19"/>
  </w:num>
  <w:num w:numId="9">
    <w:abstractNumId w:val="20"/>
  </w:num>
  <w:num w:numId="10">
    <w:abstractNumId w:val="17"/>
  </w:num>
  <w:num w:numId="11">
    <w:abstractNumId w:val="15"/>
  </w:num>
  <w:num w:numId="12">
    <w:abstractNumId w:val="4"/>
  </w:num>
  <w:num w:numId="13">
    <w:abstractNumId w:val="16"/>
  </w:num>
  <w:num w:numId="14">
    <w:abstractNumId w:val="3"/>
  </w:num>
  <w:num w:numId="15">
    <w:abstractNumId w:val="5"/>
  </w:num>
  <w:num w:numId="16">
    <w:abstractNumId w:val="21"/>
  </w:num>
  <w:num w:numId="17">
    <w:abstractNumId w:val="10"/>
  </w:num>
  <w:num w:numId="18">
    <w:abstractNumId w:val="0"/>
  </w:num>
  <w:num w:numId="19">
    <w:abstractNumId w:val="22"/>
  </w:num>
  <w:num w:numId="20">
    <w:abstractNumId w:val="6"/>
  </w:num>
  <w:num w:numId="21">
    <w:abstractNumId w:val="1"/>
  </w:num>
  <w:num w:numId="22">
    <w:abstractNumId w:val="7"/>
  </w:num>
  <w:num w:numId="23">
    <w:abstractNumId w:val="14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0"/>
    <w:rsid w:val="00000B9F"/>
    <w:rsid w:val="00000FDA"/>
    <w:rsid w:val="00002C24"/>
    <w:rsid w:val="00020A31"/>
    <w:rsid w:val="00025631"/>
    <w:rsid w:val="00041C40"/>
    <w:rsid w:val="00041CA2"/>
    <w:rsid w:val="00073516"/>
    <w:rsid w:val="000907F0"/>
    <w:rsid w:val="000B62BD"/>
    <w:rsid w:val="000B7411"/>
    <w:rsid w:val="000E08F5"/>
    <w:rsid w:val="000F417A"/>
    <w:rsid w:val="000F567C"/>
    <w:rsid w:val="00103026"/>
    <w:rsid w:val="001073FF"/>
    <w:rsid w:val="00107DB4"/>
    <w:rsid w:val="0011493D"/>
    <w:rsid w:val="00125126"/>
    <w:rsid w:val="00131521"/>
    <w:rsid w:val="0013737B"/>
    <w:rsid w:val="0016032D"/>
    <w:rsid w:val="0016381D"/>
    <w:rsid w:val="00164BB6"/>
    <w:rsid w:val="00187F14"/>
    <w:rsid w:val="001904F7"/>
    <w:rsid w:val="00193F51"/>
    <w:rsid w:val="00197B54"/>
    <w:rsid w:val="001A297D"/>
    <w:rsid w:val="001D14E5"/>
    <w:rsid w:val="001D7512"/>
    <w:rsid w:val="002155FB"/>
    <w:rsid w:val="00227CEF"/>
    <w:rsid w:val="002500BA"/>
    <w:rsid w:val="00260AE0"/>
    <w:rsid w:val="0026641D"/>
    <w:rsid w:val="00273978"/>
    <w:rsid w:val="00284BE8"/>
    <w:rsid w:val="00287CA8"/>
    <w:rsid w:val="00291631"/>
    <w:rsid w:val="00295558"/>
    <w:rsid w:val="002C2C1F"/>
    <w:rsid w:val="002C4367"/>
    <w:rsid w:val="002C6D29"/>
    <w:rsid w:val="00307A14"/>
    <w:rsid w:val="00316C6F"/>
    <w:rsid w:val="00323F0D"/>
    <w:rsid w:val="00356E65"/>
    <w:rsid w:val="00367EB4"/>
    <w:rsid w:val="00380A06"/>
    <w:rsid w:val="0038349E"/>
    <w:rsid w:val="003A0F9A"/>
    <w:rsid w:val="00401F29"/>
    <w:rsid w:val="0041532F"/>
    <w:rsid w:val="004672C0"/>
    <w:rsid w:val="004A2872"/>
    <w:rsid w:val="004D45CA"/>
    <w:rsid w:val="004D7750"/>
    <w:rsid w:val="004F2D64"/>
    <w:rsid w:val="004F6A19"/>
    <w:rsid w:val="00502ADF"/>
    <w:rsid w:val="00536F1B"/>
    <w:rsid w:val="00537400"/>
    <w:rsid w:val="00541DCC"/>
    <w:rsid w:val="0054218F"/>
    <w:rsid w:val="00542743"/>
    <w:rsid w:val="005644E5"/>
    <w:rsid w:val="00567747"/>
    <w:rsid w:val="0058168F"/>
    <w:rsid w:val="005B2E30"/>
    <w:rsid w:val="005B3635"/>
    <w:rsid w:val="00615953"/>
    <w:rsid w:val="00620EF5"/>
    <w:rsid w:val="00625011"/>
    <w:rsid w:val="00632E73"/>
    <w:rsid w:val="00653102"/>
    <w:rsid w:val="006868F9"/>
    <w:rsid w:val="0069262B"/>
    <w:rsid w:val="006977A9"/>
    <w:rsid w:val="006E5478"/>
    <w:rsid w:val="006F4A88"/>
    <w:rsid w:val="00700E8F"/>
    <w:rsid w:val="007132EF"/>
    <w:rsid w:val="00714B44"/>
    <w:rsid w:val="00724775"/>
    <w:rsid w:val="007378A6"/>
    <w:rsid w:val="00760E07"/>
    <w:rsid w:val="00765D60"/>
    <w:rsid w:val="00767AA1"/>
    <w:rsid w:val="00795183"/>
    <w:rsid w:val="007C7BD6"/>
    <w:rsid w:val="007E1B02"/>
    <w:rsid w:val="007E6D19"/>
    <w:rsid w:val="007F1282"/>
    <w:rsid w:val="00800C9C"/>
    <w:rsid w:val="00804254"/>
    <w:rsid w:val="00825ACC"/>
    <w:rsid w:val="008334FC"/>
    <w:rsid w:val="008377BB"/>
    <w:rsid w:val="00844DA3"/>
    <w:rsid w:val="00850D7B"/>
    <w:rsid w:val="008808F8"/>
    <w:rsid w:val="008932AE"/>
    <w:rsid w:val="008C7B11"/>
    <w:rsid w:val="008E177F"/>
    <w:rsid w:val="008E4A3C"/>
    <w:rsid w:val="008F18AB"/>
    <w:rsid w:val="0090301C"/>
    <w:rsid w:val="00906245"/>
    <w:rsid w:val="0093376E"/>
    <w:rsid w:val="00983281"/>
    <w:rsid w:val="00997295"/>
    <w:rsid w:val="009D56B1"/>
    <w:rsid w:val="00A13668"/>
    <w:rsid w:val="00A218F3"/>
    <w:rsid w:val="00A21F6B"/>
    <w:rsid w:val="00A72235"/>
    <w:rsid w:val="00A76E1F"/>
    <w:rsid w:val="00AC7284"/>
    <w:rsid w:val="00AD36CE"/>
    <w:rsid w:val="00AE7B4D"/>
    <w:rsid w:val="00AF6123"/>
    <w:rsid w:val="00B04A33"/>
    <w:rsid w:val="00B05A8F"/>
    <w:rsid w:val="00B07C80"/>
    <w:rsid w:val="00B27CF7"/>
    <w:rsid w:val="00B310A3"/>
    <w:rsid w:val="00B312EF"/>
    <w:rsid w:val="00B72047"/>
    <w:rsid w:val="00B95575"/>
    <w:rsid w:val="00BA472C"/>
    <w:rsid w:val="00BC20DD"/>
    <w:rsid w:val="00BD2DF1"/>
    <w:rsid w:val="00BD6954"/>
    <w:rsid w:val="00BE5B6F"/>
    <w:rsid w:val="00BF0969"/>
    <w:rsid w:val="00C17039"/>
    <w:rsid w:val="00C44244"/>
    <w:rsid w:val="00C528F0"/>
    <w:rsid w:val="00C54386"/>
    <w:rsid w:val="00C57EE9"/>
    <w:rsid w:val="00C62C3F"/>
    <w:rsid w:val="00C85063"/>
    <w:rsid w:val="00CB71DD"/>
    <w:rsid w:val="00CC2103"/>
    <w:rsid w:val="00D30696"/>
    <w:rsid w:val="00D417E0"/>
    <w:rsid w:val="00D4575D"/>
    <w:rsid w:val="00D53029"/>
    <w:rsid w:val="00D54E4A"/>
    <w:rsid w:val="00D65AAB"/>
    <w:rsid w:val="00D75BAE"/>
    <w:rsid w:val="00D81778"/>
    <w:rsid w:val="00D90CF5"/>
    <w:rsid w:val="00DA202E"/>
    <w:rsid w:val="00DA355E"/>
    <w:rsid w:val="00DC44B7"/>
    <w:rsid w:val="00DC75C4"/>
    <w:rsid w:val="00DD2895"/>
    <w:rsid w:val="00DD3632"/>
    <w:rsid w:val="00DD5F92"/>
    <w:rsid w:val="00DE2F8B"/>
    <w:rsid w:val="00DE57AD"/>
    <w:rsid w:val="00DF4B22"/>
    <w:rsid w:val="00E00A32"/>
    <w:rsid w:val="00E03EB2"/>
    <w:rsid w:val="00E20FF0"/>
    <w:rsid w:val="00E275A7"/>
    <w:rsid w:val="00E31D46"/>
    <w:rsid w:val="00E71034"/>
    <w:rsid w:val="00E900C6"/>
    <w:rsid w:val="00E97CF0"/>
    <w:rsid w:val="00EA4E4F"/>
    <w:rsid w:val="00EB018B"/>
    <w:rsid w:val="00EB65A6"/>
    <w:rsid w:val="00ED106F"/>
    <w:rsid w:val="00EE178D"/>
    <w:rsid w:val="00F11AAE"/>
    <w:rsid w:val="00F15F52"/>
    <w:rsid w:val="00F459BD"/>
    <w:rsid w:val="00F520AF"/>
    <w:rsid w:val="00F85655"/>
    <w:rsid w:val="00FA618E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2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F6123"/>
    <w:rPr>
      <w:b/>
      <w:bCs/>
      <w:sz w:val="22"/>
    </w:rPr>
  </w:style>
  <w:style w:type="character" w:customStyle="1" w:styleId="32">
    <w:name w:val="Основной текст 3 Знак"/>
    <w:basedOn w:val="a0"/>
    <w:link w:val="31"/>
    <w:rsid w:val="00AF6123"/>
    <w:rPr>
      <w:b/>
    </w:rPr>
  </w:style>
  <w:style w:type="character" w:customStyle="1" w:styleId="21">
    <w:name w:val="Основной текст с отступом 2 Знак"/>
    <w:basedOn w:val="a0"/>
    <w:link w:val="20"/>
    <w:rsid w:val="002500B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2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link w:val="32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uiPriority w:val="99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F6123"/>
    <w:rPr>
      <w:b/>
      <w:bCs/>
      <w:sz w:val="22"/>
    </w:rPr>
  </w:style>
  <w:style w:type="character" w:customStyle="1" w:styleId="32">
    <w:name w:val="Основной текст 3 Знак"/>
    <w:basedOn w:val="a0"/>
    <w:link w:val="31"/>
    <w:rsid w:val="00AF6123"/>
    <w:rPr>
      <w:b/>
    </w:rPr>
  </w:style>
  <w:style w:type="character" w:customStyle="1" w:styleId="21">
    <w:name w:val="Основной текст с отступом 2 Знак"/>
    <w:basedOn w:val="a0"/>
    <w:link w:val="20"/>
    <w:rsid w:val="002500B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1537-6F49-452F-ABCB-A6361E7C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работ между обществом и депозитарием</vt:lpstr>
    </vt:vector>
  </TitlesOfParts>
  <Company>MCD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работ между обществом и депозитарием</dc:title>
  <dc:creator>Jakovleva-JO</dc:creator>
  <cp:lastModifiedBy>Константинов С.В.</cp:lastModifiedBy>
  <cp:revision>8</cp:revision>
  <cp:lastPrinted>2014-05-16T09:23:00Z</cp:lastPrinted>
  <dcterms:created xsi:type="dcterms:W3CDTF">2015-04-22T11:54:00Z</dcterms:created>
  <dcterms:modified xsi:type="dcterms:W3CDTF">2015-04-24T15:01:00Z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EUSFILEVERSION">
    <vt:lpwstr/>
  </property>
</Properties>
</file>