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B9" w:rsidRPr="00311092" w:rsidRDefault="00641DB9" w:rsidP="000F288F">
      <w:pPr>
        <w:jc w:val="right"/>
        <w:rPr>
          <w:rFonts w:ascii="Calibri" w:hAnsi="Calibri" w:cs="Tahoma"/>
          <w:b/>
          <w:i/>
          <w:sz w:val="22"/>
          <w:szCs w:val="22"/>
        </w:rPr>
      </w:pPr>
    </w:p>
    <w:p w:rsidR="00641DB9" w:rsidRPr="00311092" w:rsidRDefault="00641DB9" w:rsidP="00B91282">
      <w:pPr>
        <w:jc w:val="right"/>
        <w:rPr>
          <w:rFonts w:ascii="Calibri" w:hAnsi="Calibri" w:cs="Tahoma"/>
          <w:b/>
          <w:i/>
          <w:sz w:val="22"/>
          <w:szCs w:val="22"/>
        </w:rPr>
      </w:pPr>
    </w:p>
    <w:p w:rsidR="00A03A56" w:rsidRPr="00311092" w:rsidRDefault="00040E1E" w:rsidP="00C10C0E">
      <w:pPr>
        <w:rPr>
          <w:rFonts w:ascii="Calibri" w:hAnsi="Calibri" w:cs="Tahoma"/>
          <w:b/>
          <w:i/>
          <w:sz w:val="22"/>
          <w:szCs w:val="22"/>
        </w:rPr>
      </w:pPr>
      <w:r w:rsidRPr="00311092">
        <w:rPr>
          <w:rFonts w:ascii="Calibri" w:hAnsi="Calibri" w:cs="Tahoma"/>
          <w:b/>
          <w:i/>
          <w:sz w:val="22"/>
          <w:szCs w:val="22"/>
        </w:rPr>
        <w:t>Проект</w:t>
      </w:r>
      <w:r w:rsidR="00641DB9" w:rsidRPr="00311092">
        <w:rPr>
          <w:rFonts w:ascii="Calibri" w:hAnsi="Calibri" w:cs="Tahoma"/>
          <w:b/>
          <w:i/>
          <w:sz w:val="22"/>
          <w:szCs w:val="22"/>
        </w:rPr>
        <w:t xml:space="preserve"> решени</w:t>
      </w:r>
      <w:r w:rsidR="00641088">
        <w:rPr>
          <w:rFonts w:ascii="Calibri" w:hAnsi="Calibri" w:cs="Tahoma"/>
          <w:b/>
          <w:i/>
          <w:sz w:val="22"/>
          <w:szCs w:val="22"/>
        </w:rPr>
        <w:t>й</w:t>
      </w:r>
      <w:r w:rsidR="00641DB9" w:rsidRPr="00311092">
        <w:rPr>
          <w:rFonts w:ascii="Calibri" w:hAnsi="Calibri" w:cs="Tahoma"/>
          <w:b/>
          <w:i/>
          <w:sz w:val="22"/>
          <w:szCs w:val="22"/>
        </w:rPr>
        <w:t xml:space="preserve"> </w:t>
      </w:r>
      <w:r w:rsidR="00376EAC" w:rsidRPr="00311092">
        <w:rPr>
          <w:rFonts w:ascii="Calibri" w:hAnsi="Calibri" w:cs="Tahoma"/>
          <w:b/>
          <w:i/>
          <w:sz w:val="22"/>
          <w:szCs w:val="22"/>
        </w:rPr>
        <w:t xml:space="preserve">внеочередного </w:t>
      </w:r>
      <w:r w:rsidR="00C10C0E">
        <w:rPr>
          <w:rFonts w:ascii="Calibri" w:hAnsi="Calibri" w:cs="Tahoma"/>
          <w:b/>
          <w:i/>
          <w:sz w:val="22"/>
          <w:szCs w:val="22"/>
        </w:rPr>
        <w:t>О</w:t>
      </w:r>
      <w:r w:rsidR="00641DB9" w:rsidRPr="00311092">
        <w:rPr>
          <w:rFonts w:ascii="Calibri" w:hAnsi="Calibri" w:cs="Tahoma"/>
          <w:b/>
          <w:i/>
          <w:sz w:val="22"/>
          <w:szCs w:val="22"/>
        </w:rPr>
        <w:t>бщего собрания акционеров</w:t>
      </w:r>
    </w:p>
    <w:p w:rsidR="000F288F" w:rsidRDefault="000F288F" w:rsidP="00EF6145">
      <w:pPr>
        <w:jc w:val="both"/>
        <w:rPr>
          <w:rFonts w:ascii="Calibri" w:hAnsi="Calibri"/>
          <w:sz w:val="22"/>
          <w:szCs w:val="22"/>
        </w:rPr>
      </w:pPr>
    </w:p>
    <w:p w:rsidR="009A4FB9" w:rsidRPr="009A4FB9" w:rsidRDefault="000F288F" w:rsidP="00955E5C">
      <w:pPr>
        <w:tabs>
          <w:tab w:val="left" w:pos="567"/>
        </w:tabs>
        <w:suppressAutoHyphens/>
        <w:ind w:left="426"/>
        <w:jc w:val="both"/>
        <w:rPr>
          <w:rFonts w:ascii="Calibri" w:hAnsi="Calibri" w:cs="Tahoma"/>
          <w:b/>
          <w:i/>
          <w:sz w:val="22"/>
          <w:szCs w:val="22"/>
        </w:rPr>
      </w:pPr>
      <w:r w:rsidRPr="00311092">
        <w:rPr>
          <w:rFonts w:ascii="Calibri" w:hAnsi="Calibri" w:cs="Tahoma"/>
          <w:b/>
          <w:i/>
          <w:sz w:val="22"/>
          <w:szCs w:val="22"/>
          <w:u w:val="single"/>
        </w:rPr>
        <w:t xml:space="preserve">По вопросу № </w:t>
      </w:r>
      <w:r w:rsidR="00426B2D">
        <w:rPr>
          <w:rFonts w:ascii="Calibri" w:hAnsi="Calibri" w:cs="Tahoma"/>
          <w:b/>
          <w:i/>
          <w:sz w:val="22"/>
          <w:szCs w:val="22"/>
          <w:u w:val="single"/>
        </w:rPr>
        <w:t>1</w:t>
      </w:r>
      <w:r w:rsidRPr="00311092">
        <w:rPr>
          <w:rFonts w:ascii="Calibri" w:hAnsi="Calibri" w:cs="Tahoma"/>
          <w:b/>
          <w:i/>
          <w:sz w:val="22"/>
          <w:szCs w:val="22"/>
          <w:u w:val="single"/>
        </w:rPr>
        <w:t xml:space="preserve"> повестки дня:</w:t>
      </w:r>
      <w:r w:rsidRPr="00311092">
        <w:rPr>
          <w:rFonts w:ascii="Calibri" w:hAnsi="Calibri" w:cs="Tahoma"/>
          <w:b/>
          <w:i/>
          <w:sz w:val="22"/>
          <w:szCs w:val="22"/>
        </w:rPr>
        <w:t xml:space="preserve"> </w:t>
      </w:r>
      <w:r w:rsidRPr="009A4FB9">
        <w:rPr>
          <w:rFonts w:ascii="Calibri" w:hAnsi="Calibri" w:cs="Tahoma"/>
          <w:b/>
          <w:i/>
          <w:sz w:val="22"/>
          <w:szCs w:val="22"/>
        </w:rPr>
        <w:t>«</w:t>
      </w:r>
      <w:r w:rsidR="009A4FB9" w:rsidRPr="009A4FB9">
        <w:rPr>
          <w:rFonts w:ascii="Calibri" w:hAnsi="Calibri"/>
          <w:b/>
          <w:i/>
          <w:sz w:val="22"/>
          <w:szCs w:val="22"/>
        </w:rPr>
        <w:t>Об одобрении Обществом сделки, в совершении которой имеется заинтересованность</w:t>
      </w:r>
      <w:r w:rsidR="00426B2D">
        <w:rPr>
          <w:rFonts w:ascii="Calibri" w:hAnsi="Calibri"/>
          <w:b/>
          <w:i/>
          <w:sz w:val="22"/>
          <w:szCs w:val="22"/>
        </w:rPr>
        <w:t>,</w:t>
      </w:r>
      <w:r w:rsidR="009A4FB9" w:rsidRPr="009A4FB9">
        <w:rPr>
          <w:rFonts w:ascii="Calibri" w:hAnsi="Calibri"/>
          <w:b/>
          <w:i/>
          <w:sz w:val="22"/>
          <w:szCs w:val="22"/>
        </w:rPr>
        <w:t xml:space="preserve"> – заключение договора поручительства между Обществом </w:t>
      </w:r>
      <w:r w:rsidR="00426B2D">
        <w:rPr>
          <w:rFonts w:ascii="Calibri" w:hAnsi="Calibri"/>
          <w:b/>
          <w:i/>
          <w:sz w:val="22"/>
          <w:szCs w:val="22"/>
        </w:rPr>
        <w:t xml:space="preserve">(Поручитель) </w:t>
      </w:r>
      <w:r w:rsidR="009A4FB9" w:rsidRPr="009A4FB9">
        <w:rPr>
          <w:rFonts w:ascii="Calibri" w:hAnsi="Calibri"/>
          <w:b/>
          <w:i/>
          <w:sz w:val="22"/>
          <w:szCs w:val="22"/>
        </w:rPr>
        <w:t>и Закрытым акционерным обществом «ЮниКредит Банк»</w:t>
      </w:r>
      <w:r w:rsidR="00426B2D">
        <w:rPr>
          <w:rFonts w:ascii="Calibri" w:hAnsi="Calibri"/>
          <w:b/>
          <w:i/>
          <w:sz w:val="22"/>
          <w:szCs w:val="22"/>
        </w:rPr>
        <w:t xml:space="preserve"> (Банк)</w:t>
      </w:r>
      <w:r w:rsidR="009A4FB9" w:rsidRPr="009A4FB9">
        <w:rPr>
          <w:rFonts w:ascii="Calibri" w:hAnsi="Calibri"/>
          <w:b/>
          <w:i/>
          <w:sz w:val="22"/>
          <w:szCs w:val="22"/>
        </w:rPr>
        <w:t xml:space="preserve"> для обеспечения обязательств Открытого акционерного общества «Кордиант»</w:t>
      </w:r>
      <w:r w:rsidR="00426B2D">
        <w:rPr>
          <w:rFonts w:ascii="Calibri" w:hAnsi="Calibri"/>
          <w:b/>
          <w:i/>
          <w:sz w:val="22"/>
          <w:szCs w:val="22"/>
        </w:rPr>
        <w:t xml:space="preserve"> (Заемщик)</w:t>
      </w:r>
      <w:r w:rsidR="009A4FB9" w:rsidRPr="009A4FB9">
        <w:rPr>
          <w:rFonts w:ascii="Calibri" w:hAnsi="Calibri"/>
          <w:b/>
          <w:i/>
          <w:sz w:val="22"/>
          <w:szCs w:val="22"/>
        </w:rPr>
        <w:t xml:space="preserve"> по кре</w:t>
      </w:r>
      <w:r w:rsidR="00426B2D">
        <w:rPr>
          <w:rFonts w:ascii="Calibri" w:hAnsi="Calibri"/>
          <w:b/>
          <w:i/>
          <w:sz w:val="22"/>
          <w:szCs w:val="22"/>
        </w:rPr>
        <w:t>дитным договорам, заключаемым в рамках Генерального с</w:t>
      </w:r>
      <w:r w:rsidR="009A4FB9" w:rsidRPr="009A4FB9">
        <w:rPr>
          <w:rFonts w:ascii="Calibri" w:hAnsi="Calibri"/>
          <w:b/>
          <w:i/>
          <w:sz w:val="22"/>
          <w:szCs w:val="22"/>
        </w:rPr>
        <w:t>оглашения</w:t>
      </w:r>
      <w:r w:rsidR="00426B2D">
        <w:rPr>
          <w:rFonts w:ascii="Calibri" w:hAnsi="Calibri"/>
          <w:b/>
          <w:i/>
          <w:sz w:val="22"/>
          <w:szCs w:val="22"/>
        </w:rPr>
        <w:t xml:space="preserve"> от «23» сентября 2014 г.</w:t>
      </w:r>
      <w:r w:rsidR="009A4FB9" w:rsidRPr="009A4FB9">
        <w:rPr>
          <w:rFonts w:ascii="Calibri" w:hAnsi="Calibri"/>
          <w:b/>
          <w:i/>
          <w:sz w:val="22"/>
          <w:szCs w:val="22"/>
        </w:rPr>
        <w:t xml:space="preserve"> </w:t>
      </w:r>
    </w:p>
    <w:p w:rsidR="000F288F" w:rsidRPr="009A4FB9" w:rsidRDefault="000F288F" w:rsidP="009A4FB9">
      <w:pPr>
        <w:tabs>
          <w:tab w:val="left" w:pos="567"/>
        </w:tabs>
        <w:ind w:left="567"/>
        <w:jc w:val="both"/>
        <w:rPr>
          <w:rFonts w:ascii="Calibri" w:hAnsi="Calibri"/>
          <w:b/>
          <w:i/>
          <w:color w:val="000000"/>
          <w:sz w:val="22"/>
          <w:szCs w:val="22"/>
        </w:rPr>
      </w:pPr>
    </w:p>
    <w:p w:rsidR="000F288F" w:rsidRPr="00311092" w:rsidRDefault="000F288F" w:rsidP="000F288F">
      <w:pPr>
        <w:jc w:val="both"/>
        <w:rPr>
          <w:rFonts w:ascii="Calibri" w:hAnsi="Calibri" w:cs="Tahoma"/>
          <w:b/>
          <w:i/>
          <w:sz w:val="22"/>
          <w:szCs w:val="22"/>
          <w:u w:val="single"/>
        </w:rPr>
      </w:pPr>
      <w:r w:rsidRPr="00311092">
        <w:rPr>
          <w:rFonts w:ascii="Calibri" w:hAnsi="Calibri"/>
          <w:b/>
          <w:i/>
          <w:color w:val="000000"/>
          <w:sz w:val="22"/>
          <w:szCs w:val="22"/>
          <w:u w:val="single"/>
        </w:rPr>
        <w:t xml:space="preserve">Формулировка решения по вопросу № </w:t>
      </w:r>
      <w:r w:rsidR="00426B2D">
        <w:rPr>
          <w:rFonts w:ascii="Calibri" w:hAnsi="Calibri"/>
          <w:b/>
          <w:i/>
          <w:color w:val="000000"/>
          <w:sz w:val="22"/>
          <w:szCs w:val="22"/>
          <w:u w:val="single"/>
        </w:rPr>
        <w:t>1</w:t>
      </w:r>
      <w:r w:rsidRPr="00311092">
        <w:rPr>
          <w:rFonts w:ascii="Calibri" w:hAnsi="Calibri"/>
          <w:b/>
          <w:i/>
          <w:color w:val="000000"/>
          <w:sz w:val="22"/>
          <w:szCs w:val="22"/>
          <w:u w:val="single"/>
        </w:rPr>
        <w:t xml:space="preserve">. </w:t>
      </w:r>
    </w:p>
    <w:p w:rsidR="0044241F" w:rsidRPr="00FE29E3" w:rsidRDefault="000F288F" w:rsidP="00FE29E3">
      <w:pPr>
        <w:numPr>
          <w:ilvl w:val="1"/>
          <w:numId w:val="24"/>
        </w:numPr>
        <w:tabs>
          <w:tab w:val="left" w:pos="851"/>
        </w:tabs>
        <w:ind w:left="0" w:firstLine="426"/>
        <w:jc w:val="both"/>
        <w:rPr>
          <w:rFonts w:asciiTheme="minorHAnsi" w:hAnsiTheme="minorHAnsi" w:cs="Tahoma"/>
          <w:sz w:val="22"/>
          <w:szCs w:val="22"/>
        </w:rPr>
      </w:pPr>
      <w:r w:rsidRPr="0044241F">
        <w:rPr>
          <w:rFonts w:asciiTheme="minorHAnsi" w:hAnsiTheme="minorHAnsi" w:cs="Tahoma"/>
          <w:sz w:val="22"/>
          <w:szCs w:val="22"/>
        </w:rPr>
        <w:t>Одобрить совершение Открытым акционерным обществом «Омскшина» с</w:t>
      </w:r>
      <w:r w:rsidRPr="0044241F">
        <w:rPr>
          <w:rFonts w:asciiTheme="minorHAnsi" w:hAnsiTheme="minorHAnsi"/>
          <w:color w:val="000000"/>
          <w:sz w:val="22"/>
          <w:szCs w:val="22"/>
        </w:rPr>
        <w:t>делки, в совершении которой имеется заинтересованность</w:t>
      </w:r>
      <w:r w:rsidR="00051602" w:rsidRPr="0044241F">
        <w:rPr>
          <w:rFonts w:asciiTheme="minorHAnsi" w:hAnsiTheme="minorHAnsi"/>
          <w:color w:val="000000"/>
          <w:sz w:val="22"/>
          <w:szCs w:val="22"/>
        </w:rPr>
        <w:t>,</w:t>
      </w:r>
      <w:r w:rsidRPr="0044241F">
        <w:rPr>
          <w:rFonts w:asciiTheme="minorHAnsi" w:hAnsiTheme="minorHAnsi"/>
          <w:color w:val="000000"/>
          <w:sz w:val="22"/>
          <w:szCs w:val="22"/>
        </w:rPr>
        <w:t xml:space="preserve"> -  заключение договора поручительства </w:t>
      </w:r>
      <w:r w:rsidRPr="0044241F">
        <w:rPr>
          <w:rFonts w:asciiTheme="minorHAnsi" w:hAnsiTheme="minorHAnsi" w:cs="Tahoma"/>
          <w:sz w:val="22"/>
          <w:szCs w:val="22"/>
        </w:rPr>
        <w:t>между От</w:t>
      </w:r>
      <w:r w:rsidR="00EA31D0">
        <w:rPr>
          <w:rFonts w:asciiTheme="minorHAnsi" w:hAnsiTheme="minorHAnsi" w:cs="Tahoma"/>
          <w:sz w:val="22"/>
          <w:szCs w:val="22"/>
        </w:rPr>
        <w:t>к</w:t>
      </w:r>
      <w:r w:rsidRPr="0044241F">
        <w:rPr>
          <w:rFonts w:asciiTheme="minorHAnsi" w:hAnsiTheme="minorHAnsi" w:cs="Tahoma"/>
          <w:sz w:val="22"/>
          <w:szCs w:val="22"/>
        </w:rPr>
        <w:t>рытым акционерны</w:t>
      </w:r>
      <w:r w:rsidR="00051602" w:rsidRPr="0044241F">
        <w:rPr>
          <w:rFonts w:asciiTheme="minorHAnsi" w:hAnsiTheme="minorHAnsi" w:cs="Tahoma"/>
          <w:sz w:val="22"/>
          <w:szCs w:val="22"/>
        </w:rPr>
        <w:t>м обществом «Омскшина» (</w:t>
      </w:r>
      <w:r w:rsidRPr="0044241F">
        <w:rPr>
          <w:rFonts w:asciiTheme="minorHAnsi" w:hAnsiTheme="minorHAnsi" w:cs="Tahoma"/>
          <w:sz w:val="22"/>
          <w:szCs w:val="22"/>
        </w:rPr>
        <w:t xml:space="preserve">Поручитель) и </w:t>
      </w:r>
      <w:r w:rsidRPr="0044241F">
        <w:rPr>
          <w:rFonts w:asciiTheme="minorHAnsi" w:hAnsiTheme="minorHAnsi" w:cs="Arial"/>
          <w:sz w:val="22"/>
          <w:szCs w:val="22"/>
        </w:rPr>
        <w:t>Закрытым акционерным обществом «ЮниКредит Банк»</w:t>
      </w:r>
      <w:r w:rsidR="00051602" w:rsidRPr="0044241F">
        <w:rPr>
          <w:rFonts w:asciiTheme="minorHAnsi" w:hAnsiTheme="minorHAnsi" w:cs="Tahoma"/>
          <w:sz w:val="22"/>
          <w:szCs w:val="22"/>
        </w:rPr>
        <w:t xml:space="preserve"> </w:t>
      </w:r>
      <w:r w:rsidR="00227306" w:rsidRPr="0044241F">
        <w:rPr>
          <w:rFonts w:asciiTheme="minorHAnsi" w:hAnsiTheme="minorHAnsi"/>
          <w:sz w:val="22"/>
          <w:szCs w:val="22"/>
        </w:rPr>
        <w:t>(</w:t>
      </w:r>
      <w:r w:rsidR="00852956" w:rsidRPr="0044241F">
        <w:rPr>
          <w:rFonts w:asciiTheme="minorHAnsi" w:hAnsiTheme="minorHAnsi"/>
          <w:sz w:val="22"/>
          <w:szCs w:val="22"/>
        </w:rPr>
        <w:t>119034, г</w:t>
      </w:r>
      <w:proofErr w:type="gramStart"/>
      <w:r w:rsidR="00852956" w:rsidRPr="0044241F">
        <w:rPr>
          <w:rFonts w:asciiTheme="minorHAnsi" w:hAnsiTheme="minorHAnsi"/>
          <w:sz w:val="22"/>
          <w:szCs w:val="22"/>
        </w:rPr>
        <w:t>.М</w:t>
      </w:r>
      <w:proofErr w:type="gramEnd"/>
      <w:r w:rsidR="00852956" w:rsidRPr="0044241F">
        <w:rPr>
          <w:rFonts w:asciiTheme="minorHAnsi" w:hAnsiTheme="minorHAnsi"/>
          <w:sz w:val="22"/>
          <w:szCs w:val="22"/>
        </w:rPr>
        <w:t xml:space="preserve">осква, Пречистенская набережная, дом 9) </w:t>
      </w:r>
      <w:r w:rsidR="00051602" w:rsidRPr="0044241F">
        <w:rPr>
          <w:rFonts w:asciiTheme="minorHAnsi" w:hAnsiTheme="minorHAnsi" w:cs="Tahoma"/>
          <w:sz w:val="22"/>
          <w:szCs w:val="22"/>
        </w:rPr>
        <w:t>(Банк)</w:t>
      </w:r>
      <w:r w:rsidRPr="0044241F">
        <w:rPr>
          <w:rFonts w:asciiTheme="minorHAnsi" w:hAnsiTheme="minorHAnsi" w:cs="Tahoma"/>
          <w:sz w:val="22"/>
          <w:szCs w:val="22"/>
        </w:rPr>
        <w:t xml:space="preserve"> для обеспечения обязательств Открытого акционерно</w:t>
      </w:r>
      <w:r w:rsidR="00051602" w:rsidRPr="0044241F">
        <w:rPr>
          <w:rFonts w:asciiTheme="minorHAnsi" w:hAnsiTheme="minorHAnsi" w:cs="Tahoma"/>
          <w:sz w:val="22"/>
          <w:szCs w:val="22"/>
        </w:rPr>
        <w:t>го общества «Кордиант» (</w:t>
      </w:r>
      <w:r w:rsidRPr="0044241F">
        <w:rPr>
          <w:rFonts w:asciiTheme="minorHAnsi" w:hAnsiTheme="minorHAnsi" w:cs="Tahoma"/>
          <w:sz w:val="22"/>
          <w:szCs w:val="22"/>
        </w:rPr>
        <w:t xml:space="preserve">Заемщик) </w:t>
      </w:r>
      <w:r w:rsidR="00051602" w:rsidRPr="0044241F">
        <w:rPr>
          <w:rFonts w:asciiTheme="minorHAnsi" w:hAnsiTheme="minorHAnsi" w:cs="Tahoma"/>
          <w:sz w:val="22"/>
          <w:szCs w:val="22"/>
        </w:rPr>
        <w:t>по к</w:t>
      </w:r>
      <w:r w:rsidRPr="0044241F">
        <w:rPr>
          <w:rFonts w:asciiTheme="minorHAnsi" w:hAnsiTheme="minorHAnsi" w:cs="Tahoma"/>
          <w:sz w:val="22"/>
          <w:szCs w:val="22"/>
        </w:rPr>
        <w:t xml:space="preserve">редитным договорам, заключаемым в рамках Генерального соглашения </w:t>
      </w:r>
      <w:r w:rsidR="00051602" w:rsidRPr="0044241F">
        <w:rPr>
          <w:rFonts w:asciiTheme="minorHAnsi" w:hAnsiTheme="minorHAnsi" w:cs="Tahoma"/>
          <w:sz w:val="22"/>
          <w:szCs w:val="22"/>
        </w:rPr>
        <w:t>от «23» сентября 2014 г.</w:t>
      </w:r>
      <w:r w:rsidRPr="0044241F">
        <w:rPr>
          <w:rFonts w:asciiTheme="minorHAnsi" w:hAnsiTheme="minorHAnsi"/>
          <w:bCs/>
          <w:sz w:val="22"/>
          <w:szCs w:val="22"/>
        </w:rPr>
        <w:t>,</w:t>
      </w:r>
      <w:r w:rsidRPr="0044241F">
        <w:rPr>
          <w:rFonts w:asciiTheme="minorHAnsi" w:hAnsiTheme="minorHAnsi" w:cs="Tahoma"/>
          <w:sz w:val="22"/>
          <w:szCs w:val="22"/>
        </w:rPr>
        <w:t xml:space="preserve"> на следующих существенных условиях:</w:t>
      </w:r>
    </w:p>
    <w:p w:rsidR="000F288F" w:rsidRPr="0044241F" w:rsidRDefault="000F288F" w:rsidP="0044241F">
      <w:pPr>
        <w:pStyle w:val="af3"/>
        <w:ind w:left="709"/>
        <w:jc w:val="both"/>
        <w:rPr>
          <w:rFonts w:asciiTheme="minorHAnsi" w:hAnsiTheme="minorHAnsi" w:cs="Calibri"/>
          <w:sz w:val="22"/>
          <w:szCs w:val="22"/>
          <w:u w:val="single"/>
        </w:rPr>
      </w:pPr>
      <w:r w:rsidRPr="0044241F">
        <w:rPr>
          <w:rFonts w:asciiTheme="minorHAnsi" w:hAnsiTheme="minorHAnsi" w:cs="Calibri"/>
          <w:sz w:val="22"/>
          <w:szCs w:val="22"/>
          <w:u w:val="single"/>
        </w:rPr>
        <w:t xml:space="preserve">Стороны сделки: </w:t>
      </w:r>
    </w:p>
    <w:p w:rsidR="000F288F" w:rsidRPr="0044241F" w:rsidRDefault="000F288F" w:rsidP="000F288F">
      <w:pPr>
        <w:ind w:left="660"/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 w:cs="Calibri"/>
          <w:i/>
          <w:iCs/>
          <w:sz w:val="22"/>
          <w:szCs w:val="22"/>
        </w:rPr>
        <w:t xml:space="preserve">Поручитель: </w:t>
      </w:r>
      <w:r w:rsidRPr="0044241F">
        <w:rPr>
          <w:rFonts w:asciiTheme="minorHAnsi" w:hAnsiTheme="minorHAnsi" w:cs="Calibri"/>
          <w:iCs/>
          <w:sz w:val="22"/>
          <w:szCs w:val="22"/>
        </w:rPr>
        <w:t>Открытое акционерное общество</w:t>
      </w:r>
      <w:r w:rsidR="007A332D" w:rsidRPr="0044241F">
        <w:rPr>
          <w:rFonts w:asciiTheme="minorHAnsi" w:hAnsiTheme="minorHAnsi" w:cs="Calibri"/>
          <w:sz w:val="22"/>
          <w:szCs w:val="22"/>
        </w:rPr>
        <w:t xml:space="preserve"> «Омскшина»</w:t>
      </w:r>
    </w:p>
    <w:p w:rsidR="000F288F" w:rsidRPr="0044241F" w:rsidRDefault="000F288F" w:rsidP="000F288F">
      <w:pPr>
        <w:pStyle w:val="af3"/>
        <w:ind w:left="660"/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 w:cs="Calibri"/>
          <w:i/>
          <w:iCs/>
          <w:sz w:val="22"/>
          <w:szCs w:val="22"/>
        </w:rPr>
        <w:t>Банк:</w:t>
      </w:r>
      <w:r w:rsidRPr="0044241F">
        <w:rPr>
          <w:rFonts w:asciiTheme="minorHAnsi" w:hAnsiTheme="minorHAnsi" w:cs="Calibri"/>
          <w:sz w:val="22"/>
          <w:szCs w:val="22"/>
        </w:rPr>
        <w:t xml:space="preserve"> Закрытое акцион</w:t>
      </w:r>
      <w:r w:rsidR="007A332D" w:rsidRPr="0044241F">
        <w:rPr>
          <w:rFonts w:asciiTheme="minorHAnsi" w:hAnsiTheme="minorHAnsi" w:cs="Calibri"/>
          <w:sz w:val="22"/>
          <w:szCs w:val="22"/>
        </w:rPr>
        <w:t>ерное общество «ЮниКредит Банк»</w:t>
      </w:r>
    </w:p>
    <w:p w:rsidR="000F288F" w:rsidRPr="0044241F" w:rsidRDefault="000F288F" w:rsidP="008B23AA">
      <w:pPr>
        <w:ind w:left="660"/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 w:cs="Calibri"/>
          <w:i/>
          <w:iCs/>
          <w:sz w:val="22"/>
          <w:szCs w:val="22"/>
        </w:rPr>
        <w:t>Заемщик:</w:t>
      </w:r>
      <w:r w:rsidRPr="0044241F">
        <w:rPr>
          <w:rFonts w:asciiTheme="minorHAnsi" w:hAnsiTheme="minorHAnsi" w:cs="Calibri"/>
          <w:sz w:val="22"/>
          <w:szCs w:val="22"/>
        </w:rPr>
        <w:t xml:space="preserve"> Открытое </w:t>
      </w:r>
      <w:r w:rsidR="007A332D" w:rsidRPr="0044241F">
        <w:rPr>
          <w:rFonts w:asciiTheme="minorHAnsi" w:hAnsiTheme="minorHAnsi" w:cs="Calibri"/>
          <w:sz w:val="22"/>
          <w:szCs w:val="22"/>
        </w:rPr>
        <w:t>акционерное общество «Кордиант»</w:t>
      </w:r>
    </w:p>
    <w:p w:rsidR="0044241F" w:rsidRPr="0044241F" w:rsidRDefault="000F288F">
      <w:pPr>
        <w:ind w:left="660"/>
        <w:jc w:val="both"/>
        <w:rPr>
          <w:rFonts w:asciiTheme="minorHAnsi" w:hAnsiTheme="minorHAnsi" w:cs="Arial"/>
          <w:bCs/>
          <w:sz w:val="22"/>
          <w:szCs w:val="22"/>
        </w:rPr>
      </w:pPr>
      <w:r w:rsidRPr="0044241F">
        <w:rPr>
          <w:rFonts w:asciiTheme="minorHAnsi" w:hAnsiTheme="minorHAnsi" w:cs="Calibri"/>
          <w:sz w:val="22"/>
          <w:szCs w:val="22"/>
          <w:u w:val="single"/>
        </w:rPr>
        <w:t>Предмет сделки:</w:t>
      </w:r>
      <w:r w:rsidRPr="0044241F">
        <w:rPr>
          <w:rFonts w:asciiTheme="minorHAnsi" w:hAnsiTheme="minorHAnsi" w:cs="Calibri"/>
          <w:sz w:val="22"/>
          <w:szCs w:val="22"/>
        </w:rPr>
        <w:t xml:space="preserve"> Поручитель обязуется перед Банком отвечать солидарно с Заемщиком в том же объеме, что и Заемщик, и выплачивать Банку по его первому требованию любые суммы, которые причитаются к уплате Банку Заемщиком, в случае если Заемщик не произведет какой-либо платеж в погашение задолженности в соответствии с условиями одного, нескольких или всех Кредитных Договоров в рамках Генерального Соглашения об общих условиях предоставления Закрытым акционерным обществом «ЮниКредит Банк» денежных средств Открытому акционерному обществу «Кордиант»</w:t>
      </w:r>
      <w:r w:rsidR="00BB1514" w:rsidRPr="0044241F">
        <w:rPr>
          <w:rFonts w:asciiTheme="minorHAnsi" w:hAnsiTheme="minorHAnsi" w:cs="Calibri"/>
          <w:sz w:val="22"/>
          <w:szCs w:val="22"/>
        </w:rPr>
        <w:t xml:space="preserve"> от «23» сентября 2014 г.</w:t>
      </w:r>
      <w:r w:rsidRPr="0044241F">
        <w:rPr>
          <w:rFonts w:asciiTheme="minorHAnsi" w:hAnsiTheme="minorHAnsi" w:cs="Calibri"/>
          <w:sz w:val="22"/>
          <w:szCs w:val="22"/>
        </w:rPr>
        <w:t xml:space="preserve"> (далее – Генеральное Соглашение),  </w:t>
      </w:r>
      <w:r w:rsidRPr="0044241F">
        <w:rPr>
          <w:rFonts w:asciiTheme="minorHAnsi" w:hAnsiTheme="minorHAnsi" w:cs="Tahoma"/>
          <w:sz w:val="22"/>
          <w:szCs w:val="22"/>
        </w:rPr>
        <w:t xml:space="preserve">заключенного </w:t>
      </w:r>
      <w:r w:rsidRPr="0044241F">
        <w:rPr>
          <w:rFonts w:asciiTheme="minorHAnsi" w:hAnsiTheme="minorHAnsi" w:cs="Arial"/>
          <w:bCs/>
          <w:sz w:val="22"/>
          <w:szCs w:val="22"/>
        </w:rPr>
        <w:t xml:space="preserve">между Заемщиком и Банком. </w:t>
      </w:r>
    </w:p>
    <w:p w:rsidR="0044241F" w:rsidRPr="0044241F" w:rsidRDefault="000F288F">
      <w:pPr>
        <w:ind w:left="660"/>
        <w:jc w:val="both"/>
        <w:rPr>
          <w:rFonts w:asciiTheme="minorHAnsi" w:hAnsiTheme="minorHAnsi" w:cs="Arial"/>
          <w:bCs/>
          <w:sz w:val="22"/>
          <w:szCs w:val="22"/>
        </w:rPr>
      </w:pPr>
      <w:r w:rsidRPr="0044241F">
        <w:rPr>
          <w:rFonts w:asciiTheme="minorHAnsi" w:hAnsiTheme="minorHAnsi" w:cs="Arial"/>
          <w:bCs/>
          <w:sz w:val="22"/>
          <w:szCs w:val="22"/>
        </w:rPr>
        <w:t>«</w:t>
      </w:r>
      <w:r w:rsidR="00A50816" w:rsidRPr="0044241F">
        <w:rPr>
          <w:rFonts w:asciiTheme="minorHAnsi" w:hAnsiTheme="minorHAnsi" w:cs="Arial"/>
          <w:bCs/>
          <w:sz w:val="22"/>
          <w:szCs w:val="22"/>
        </w:rPr>
        <w:t>З</w:t>
      </w:r>
      <w:r w:rsidRPr="0044241F">
        <w:rPr>
          <w:rFonts w:asciiTheme="minorHAnsi" w:hAnsiTheme="minorHAnsi" w:cs="Arial"/>
          <w:bCs/>
          <w:sz w:val="22"/>
          <w:szCs w:val="22"/>
        </w:rPr>
        <w:t>адолженность</w:t>
      </w:r>
      <w:r w:rsidR="00A50816" w:rsidRPr="0044241F">
        <w:rPr>
          <w:rFonts w:asciiTheme="minorHAnsi" w:hAnsiTheme="minorHAnsi" w:cs="Arial"/>
          <w:bCs/>
          <w:sz w:val="22"/>
          <w:szCs w:val="22"/>
        </w:rPr>
        <w:t xml:space="preserve"> по Кредиту</w:t>
      </w:r>
      <w:r w:rsidRPr="0044241F">
        <w:rPr>
          <w:rFonts w:asciiTheme="minorHAnsi" w:hAnsiTheme="minorHAnsi" w:cs="Arial"/>
          <w:bCs/>
          <w:sz w:val="22"/>
          <w:szCs w:val="22"/>
        </w:rPr>
        <w:t xml:space="preserve">» </w:t>
      </w:r>
      <w:r w:rsidR="006A1FC4" w:rsidRPr="0044241F">
        <w:rPr>
          <w:rFonts w:asciiTheme="minorHAnsi" w:hAnsiTheme="minorHAnsi" w:cs="Arial"/>
          <w:bCs/>
          <w:sz w:val="22"/>
          <w:szCs w:val="22"/>
        </w:rPr>
        <w:t>означает</w:t>
      </w:r>
      <w:r w:rsidRPr="0044241F">
        <w:rPr>
          <w:rFonts w:asciiTheme="minorHAnsi" w:hAnsiTheme="minorHAnsi" w:cs="Arial"/>
          <w:bCs/>
          <w:sz w:val="22"/>
          <w:szCs w:val="22"/>
        </w:rPr>
        <w:t xml:space="preserve"> </w:t>
      </w:r>
      <w:r w:rsidR="00A50816" w:rsidRPr="0044241F">
        <w:rPr>
          <w:rFonts w:asciiTheme="minorHAnsi" w:hAnsiTheme="minorHAnsi"/>
          <w:sz w:val="22"/>
          <w:szCs w:val="22"/>
        </w:rPr>
        <w:t xml:space="preserve">задолженность Заемщика по Основному Долгу, процентам, комиссиям, а также штрафным процентам, другим расходам, подлежащим уплате Банку по условиям Генерального </w:t>
      </w:r>
      <w:r w:rsidR="00FC6506" w:rsidRPr="0044241F">
        <w:rPr>
          <w:rFonts w:asciiTheme="minorHAnsi" w:hAnsiTheme="minorHAnsi"/>
          <w:sz w:val="22"/>
          <w:szCs w:val="22"/>
        </w:rPr>
        <w:t>Соглашения</w:t>
      </w:r>
      <w:r w:rsidR="00A50816" w:rsidRPr="0044241F">
        <w:rPr>
          <w:rFonts w:asciiTheme="minorHAnsi" w:hAnsiTheme="minorHAnsi"/>
          <w:sz w:val="22"/>
          <w:szCs w:val="22"/>
        </w:rPr>
        <w:t xml:space="preserve"> и Кредитного Договора.</w:t>
      </w:r>
    </w:p>
    <w:p w:rsidR="0044241F" w:rsidRPr="0044241F" w:rsidRDefault="00BB1514">
      <w:pPr>
        <w:ind w:left="660"/>
        <w:jc w:val="both"/>
        <w:rPr>
          <w:rFonts w:asciiTheme="minorHAnsi" w:hAnsiTheme="minorHAnsi"/>
          <w:sz w:val="22"/>
          <w:szCs w:val="22"/>
        </w:rPr>
      </w:pPr>
      <w:r w:rsidRPr="0044241F">
        <w:rPr>
          <w:rFonts w:asciiTheme="minorHAnsi" w:hAnsiTheme="minorHAnsi" w:cs="Arial"/>
          <w:bCs/>
          <w:sz w:val="22"/>
          <w:szCs w:val="22"/>
        </w:rPr>
        <w:t xml:space="preserve">Договор поручительства обеспечивает </w:t>
      </w:r>
      <w:r w:rsidR="000F288F" w:rsidRPr="0044241F">
        <w:rPr>
          <w:rFonts w:asciiTheme="minorHAnsi" w:hAnsiTheme="minorHAnsi" w:cs="Calibri"/>
          <w:sz w:val="22"/>
          <w:szCs w:val="22"/>
        </w:rPr>
        <w:t xml:space="preserve"> также возможные издержки, связанные с принудительным исполнением Кредитных Договоров в рамках Генерального Соглашения, сумму требований о возврате полученного по одному, нескольким или всем кредитным договорам в рамках Генерального Соглашения при их недействительности или о возврате неосновательного обогащения при признании их незаключенными с процентами за пользование чужими денежными средствами.</w:t>
      </w:r>
      <w:r w:rsidR="000F288F" w:rsidRPr="0044241F">
        <w:rPr>
          <w:rFonts w:asciiTheme="minorHAnsi" w:hAnsiTheme="minorHAnsi"/>
          <w:sz w:val="22"/>
          <w:szCs w:val="22"/>
        </w:rPr>
        <w:t xml:space="preserve"> </w:t>
      </w:r>
    </w:p>
    <w:p w:rsidR="00852956" w:rsidRPr="0044241F" w:rsidRDefault="000F288F" w:rsidP="0044241F">
      <w:pPr>
        <w:ind w:left="660"/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 w:cs="Calibri"/>
          <w:sz w:val="22"/>
          <w:szCs w:val="22"/>
        </w:rPr>
        <w:t>Поручитель принял к сведению Генеральное Соглашение, а также то, что Заемщик планирует заключение отдельных Кредитных Договоров в рамках Генерального Соглашения.</w:t>
      </w:r>
    </w:p>
    <w:p w:rsidR="0027784D" w:rsidRDefault="000F288F">
      <w:pPr>
        <w:pStyle w:val="af3"/>
        <w:ind w:left="709"/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 w:cs="Calibri"/>
          <w:sz w:val="22"/>
          <w:szCs w:val="22"/>
        </w:rPr>
        <w:t>Генеральное Соглашение определяет общие условия и порядок предоставления Банком Заемщику кредитов. Кредиты предоста</w:t>
      </w:r>
      <w:r w:rsidR="00222EE7" w:rsidRPr="0044241F">
        <w:rPr>
          <w:rFonts w:asciiTheme="minorHAnsi" w:hAnsiTheme="minorHAnsi" w:cs="Calibri"/>
          <w:sz w:val="22"/>
          <w:szCs w:val="22"/>
        </w:rPr>
        <w:t>вляются на основании отдельных к</w:t>
      </w:r>
      <w:r w:rsidRPr="0044241F">
        <w:rPr>
          <w:rFonts w:asciiTheme="minorHAnsi" w:hAnsiTheme="minorHAnsi" w:cs="Calibri"/>
          <w:sz w:val="22"/>
          <w:szCs w:val="22"/>
        </w:rPr>
        <w:t>редитных догов</w:t>
      </w:r>
      <w:r w:rsidR="00641088" w:rsidRPr="0044241F">
        <w:rPr>
          <w:rFonts w:asciiTheme="minorHAnsi" w:hAnsiTheme="minorHAnsi" w:cs="Calibri"/>
          <w:sz w:val="22"/>
          <w:szCs w:val="22"/>
        </w:rPr>
        <w:t>оров</w:t>
      </w:r>
      <w:r w:rsidR="00222EE7" w:rsidRPr="0044241F">
        <w:rPr>
          <w:rFonts w:asciiTheme="minorHAnsi" w:hAnsiTheme="minorHAnsi" w:cs="Calibri"/>
          <w:sz w:val="22"/>
          <w:szCs w:val="22"/>
        </w:rPr>
        <w:t xml:space="preserve"> («Кредитный договор»)</w:t>
      </w:r>
      <w:r w:rsidRPr="0044241F">
        <w:rPr>
          <w:rFonts w:asciiTheme="minorHAnsi" w:hAnsiTheme="minorHAnsi" w:cs="Calibri"/>
          <w:sz w:val="22"/>
          <w:szCs w:val="22"/>
        </w:rPr>
        <w:t>, заключаемых Банком и Заемщиком в рамках Генерального Соглашения, которое является неотъемлемой частью каждого Кредитного Договора</w:t>
      </w:r>
      <w:r w:rsidR="00222EE7" w:rsidRPr="0044241F">
        <w:rPr>
          <w:rFonts w:asciiTheme="minorHAnsi" w:hAnsiTheme="minorHAnsi" w:cs="Calibri"/>
          <w:sz w:val="22"/>
          <w:szCs w:val="22"/>
        </w:rPr>
        <w:t xml:space="preserve">, на </w:t>
      </w:r>
      <w:r w:rsidR="00670879" w:rsidRPr="0044241F">
        <w:rPr>
          <w:rFonts w:asciiTheme="minorHAnsi" w:hAnsiTheme="minorHAnsi" w:cs="Calibri"/>
          <w:sz w:val="22"/>
          <w:szCs w:val="22"/>
        </w:rPr>
        <w:t>следующих условиях:</w:t>
      </w:r>
    </w:p>
    <w:p w:rsidR="005A3DEC" w:rsidRPr="005A3DEC" w:rsidRDefault="005A3DEC" w:rsidP="005A3DEC">
      <w:pPr>
        <w:pStyle w:val="af3"/>
        <w:numPr>
          <w:ilvl w:val="0"/>
          <w:numId w:val="37"/>
        </w:numPr>
        <w:ind w:left="1378" w:hanging="357"/>
        <w:jc w:val="both"/>
        <w:rPr>
          <w:rFonts w:asciiTheme="minorHAnsi" w:hAnsiTheme="minorHAnsi" w:cs="Calibri"/>
          <w:sz w:val="22"/>
          <w:szCs w:val="22"/>
        </w:rPr>
      </w:pPr>
      <w:r w:rsidRPr="005A3DEC">
        <w:rPr>
          <w:rFonts w:asciiTheme="minorHAnsi" w:hAnsiTheme="minorHAnsi" w:cs="Calibri"/>
          <w:sz w:val="22"/>
          <w:szCs w:val="22"/>
        </w:rPr>
        <w:t xml:space="preserve">Сумма основного долга по всем кредитам в рамках Генерального Соглашения на любую дату срока действия Соглашения: не более </w:t>
      </w:r>
      <w:r>
        <w:rPr>
          <w:rFonts w:asciiTheme="minorHAnsi" w:hAnsiTheme="minorHAnsi" w:cs="Calibri"/>
          <w:sz w:val="22"/>
          <w:szCs w:val="22"/>
        </w:rPr>
        <w:t>500</w:t>
      </w:r>
      <w:r w:rsidRPr="005A3DEC">
        <w:rPr>
          <w:rFonts w:asciiTheme="minorHAnsi" w:hAnsiTheme="minorHAnsi" w:cs="Calibri"/>
          <w:sz w:val="22"/>
          <w:szCs w:val="22"/>
        </w:rPr>
        <w:t> 000 000 (Пятьсот  миллионов) рублей</w:t>
      </w:r>
    </w:p>
    <w:p w:rsidR="00B52FC6" w:rsidRPr="00B52FC6" w:rsidRDefault="004E4E62" w:rsidP="00B52FC6">
      <w:pPr>
        <w:pStyle w:val="af3"/>
        <w:numPr>
          <w:ilvl w:val="0"/>
          <w:numId w:val="37"/>
        </w:numPr>
        <w:ind w:left="1378" w:hanging="357"/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 w:cs="Calibri"/>
          <w:sz w:val="22"/>
          <w:szCs w:val="22"/>
        </w:rPr>
        <w:t xml:space="preserve">Сумма кредита по каждому Кредитному договору не может быть менее 50 000 000 </w:t>
      </w:r>
      <w:r w:rsidR="00556755" w:rsidRPr="0044241F">
        <w:rPr>
          <w:rFonts w:asciiTheme="minorHAnsi" w:hAnsiTheme="minorHAnsi" w:cs="Calibri"/>
          <w:sz w:val="22"/>
          <w:szCs w:val="22"/>
        </w:rPr>
        <w:t>(пятьдесят миллионов) рублей</w:t>
      </w:r>
      <w:r w:rsidRPr="0044241F">
        <w:rPr>
          <w:rFonts w:asciiTheme="minorHAnsi" w:hAnsiTheme="minorHAnsi" w:cs="Calibri"/>
          <w:sz w:val="22"/>
          <w:szCs w:val="22"/>
        </w:rPr>
        <w:t>.</w:t>
      </w:r>
      <w:r w:rsidR="00556755" w:rsidRPr="0044241F">
        <w:rPr>
          <w:rFonts w:asciiTheme="minorHAnsi" w:hAnsiTheme="minorHAnsi" w:cs="Calibri"/>
          <w:sz w:val="22"/>
          <w:szCs w:val="22"/>
        </w:rPr>
        <w:t xml:space="preserve"> Максимальное число единовременно действующих Кредитных договоров – не более 10 (Десять).</w:t>
      </w:r>
    </w:p>
    <w:p w:rsidR="00182A58" w:rsidRPr="0044241F" w:rsidRDefault="00182A58" w:rsidP="00B52FC6">
      <w:pPr>
        <w:pStyle w:val="af3"/>
        <w:numPr>
          <w:ilvl w:val="0"/>
          <w:numId w:val="37"/>
        </w:numPr>
        <w:ind w:left="1378" w:hanging="357"/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lastRenderedPageBreak/>
        <w:t>Срок действия Генерального Соглашения: датой окончания действия Генерального Соглашения является дата, наступающая через 18 (Восемнадцать) месяцев от даты подписания Генерального Соглашения.</w:t>
      </w:r>
    </w:p>
    <w:p w:rsidR="001D14EB" w:rsidRPr="0044241F" w:rsidRDefault="001D14EB" w:rsidP="0044241F">
      <w:pPr>
        <w:widowControl w:val="0"/>
        <w:numPr>
          <w:ilvl w:val="0"/>
          <w:numId w:val="37"/>
        </w:numPr>
        <w:ind w:left="1378" w:right="-58" w:hanging="357"/>
        <w:jc w:val="both"/>
        <w:rPr>
          <w:rFonts w:asciiTheme="minorHAnsi" w:hAnsiTheme="minorHAns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 xml:space="preserve">Срок Кредитного Договора не может быть менее 1 (Один) и более 12 (Двенадцать) месяцев с даты его заключения. </w:t>
      </w:r>
    </w:p>
    <w:p w:rsidR="00212F95" w:rsidRPr="0044241F" w:rsidRDefault="00212F95" w:rsidP="00212F95">
      <w:pPr>
        <w:pStyle w:val="af3"/>
        <w:numPr>
          <w:ilvl w:val="0"/>
          <w:numId w:val="37"/>
        </w:numPr>
        <w:ind w:left="1418" w:hanging="425"/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 w:cs="Calibri"/>
          <w:sz w:val="22"/>
          <w:szCs w:val="22"/>
        </w:rPr>
        <w:t xml:space="preserve">Датой предоставления Кредита является </w:t>
      </w:r>
      <w:r w:rsidRPr="0044241F">
        <w:rPr>
          <w:rFonts w:asciiTheme="minorHAnsi" w:hAnsiTheme="minorHAnsi"/>
          <w:sz w:val="22"/>
          <w:szCs w:val="22"/>
        </w:rPr>
        <w:t>дата</w:t>
      </w:r>
      <w:r w:rsidRPr="0044241F">
        <w:rPr>
          <w:rFonts w:asciiTheme="minorHAnsi" w:hAnsiTheme="minorHAnsi"/>
          <w:b/>
          <w:sz w:val="22"/>
          <w:szCs w:val="22"/>
        </w:rPr>
        <w:t xml:space="preserve"> </w:t>
      </w:r>
      <w:r w:rsidRPr="0044241F">
        <w:rPr>
          <w:rFonts w:asciiTheme="minorHAnsi" w:hAnsiTheme="minorHAnsi"/>
          <w:sz w:val="22"/>
          <w:szCs w:val="22"/>
        </w:rPr>
        <w:t>зачисления Банком суммы Кредита на Расчетный Счет Заемщика в Банке (в зависимости от Валюты Кредита) и указанную в соответствующей Заявке на предоставление Кредита, акцептованной Банком.</w:t>
      </w:r>
      <w:r w:rsidR="00807927" w:rsidRPr="0044241F">
        <w:rPr>
          <w:rFonts w:asciiTheme="minorHAnsi" w:hAnsiTheme="minorHAnsi"/>
          <w:sz w:val="22"/>
          <w:szCs w:val="22"/>
        </w:rPr>
        <w:t xml:space="preserve"> </w:t>
      </w:r>
      <w:r w:rsidRPr="0044241F">
        <w:rPr>
          <w:rFonts w:asciiTheme="minorHAnsi" w:hAnsiTheme="minorHAnsi"/>
          <w:sz w:val="22"/>
          <w:szCs w:val="22"/>
        </w:rPr>
        <w:t>Заемщик обязуется уплатить комиссию за организацию Кредита в размере:</w:t>
      </w:r>
    </w:p>
    <w:p w:rsidR="00212F95" w:rsidRPr="0044241F" w:rsidRDefault="00212F95" w:rsidP="00212F95">
      <w:pPr>
        <w:pStyle w:val="2"/>
        <w:numPr>
          <w:ilvl w:val="0"/>
          <w:numId w:val="40"/>
        </w:numPr>
        <w:tabs>
          <w:tab w:val="left" w:pos="426"/>
        </w:tabs>
        <w:spacing w:after="0" w:line="240" w:lineRule="auto"/>
        <w:rPr>
          <w:rFonts w:asciiTheme="minorHAnsi" w:hAnsiTheme="minorHAns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>0,25% (Ноль целых двадцать пять сотых процента) от суммы Кредита – для Кредитов сроком более 3 (Три) месяцев, но менее 9 (Девять) месяцев включительно;</w:t>
      </w:r>
    </w:p>
    <w:p w:rsidR="00212F95" w:rsidRPr="0044241F" w:rsidRDefault="00212F95" w:rsidP="00212F95">
      <w:pPr>
        <w:pStyle w:val="2"/>
        <w:numPr>
          <w:ilvl w:val="0"/>
          <w:numId w:val="40"/>
        </w:numPr>
        <w:tabs>
          <w:tab w:val="left" w:pos="426"/>
        </w:tabs>
        <w:spacing w:after="0" w:line="240" w:lineRule="auto"/>
        <w:rPr>
          <w:rFonts w:asciiTheme="minorHAnsi" w:hAnsiTheme="minorHAns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>0,5% (Ноль целых пять десятых процента) от суммы Кредита – для Кредитов сроком более 9 (Девять) месяцев, но менее 12 (Двенадцать) месяцев включительно;</w:t>
      </w:r>
    </w:p>
    <w:p w:rsidR="00212F95" w:rsidRPr="0044241F" w:rsidRDefault="00212F95" w:rsidP="00212F95">
      <w:pPr>
        <w:pStyle w:val="2"/>
        <w:numPr>
          <w:ilvl w:val="0"/>
          <w:numId w:val="40"/>
        </w:numPr>
        <w:tabs>
          <w:tab w:val="left" w:pos="426"/>
        </w:tabs>
        <w:spacing w:after="0" w:line="240" w:lineRule="auto"/>
        <w:rPr>
          <w:rFonts w:asciiTheme="minorHAnsi" w:hAnsiTheme="minorHAns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>для Кредитов сроком менее 3 (Три) месяцев включительно комиссия за организацию не взимается.</w:t>
      </w:r>
    </w:p>
    <w:p w:rsidR="00212F95" w:rsidRPr="0044241F" w:rsidRDefault="00182A58" w:rsidP="00212F95">
      <w:pPr>
        <w:pStyle w:val="af3"/>
        <w:numPr>
          <w:ilvl w:val="0"/>
          <w:numId w:val="37"/>
        </w:numPr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 w:cs="Calibri"/>
          <w:sz w:val="22"/>
          <w:szCs w:val="22"/>
        </w:rPr>
        <w:t>Процентная ставка за пользование кредитом: согласовывается Сторонами не ранее, чем за 1 (Один) Рабочий День до планируемой Даты Предоставления Кредита, но не позднее 11:00 по московскому времени планируемой Даты Предоставления Кредита, с правом Банка на увеличение процентной ставки по любым кредитам в рамках Генерального Соглашения в одностороннем порядке на 2% (Два процента) годовых в случаях, предусмотренных Генеральным Соглашением.</w:t>
      </w:r>
    </w:p>
    <w:p w:rsidR="00222EE7" w:rsidRPr="0044241F" w:rsidRDefault="00222EE7" w:rsidP="00222EE7">
      <w:pPr>
        <w:pStyle w:val="af3"/>
        <w:numPr>
          <w:ilvl w:val="0"/>
          <w:numId w:val="37"/>
        </w:numPr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>Порядок погашения</w:t>
      </w:r>
      <w:r w:rsidR="00670879" w:rsidRPr="0044241F">
        <w:rPr>
          <w:rFonts w:asciiTheme="minorHAnsi" w:hAnsiTheme="minorHAnsi"/>
          <w:sz w:val="22"/>
          <w:szCs w:val="22"/>
        </w:rPr>
        <w:t xml:space="preserve"> кредитов</w:t>
      </w:r>
      <w:r w:rsidRPr="0044241F">
        <w:rPr>
          <w:rFonts w:asciiTheme="minorHAnsi" w:hAnsiTheme="minorHAnsi"/>
          <w:sz w:val="22"/>
          <w:szCs w:val="22"/>
        </w:rPr>
        <w:t>: Задолженность Заемщика по каждому Кредиту должна быть погашена полностью в Дату Погашения соответствующего Кредита, но не позднее Даты Окончания действия Генерального Соглашения.</w:t>
      </w:r>
    </w:p>
    <w:p w:rsidR="00222EE7" w:rsidRPr="0044241F" w:rsidRDefault="00222EE7" w:rsidP="00222EE7">
      <w:pPr>
        <w:pStyle w:val="af3"/>
        <w:numPr>
          <w:ilvl w:val="0"/>
          <w:numId w:val="37"/>
        </w:numPr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>Заемщик и Банк согласуют существенные условия Кредитного Договора, к которым относятся: сумма кредита, дата предоставления кредита, процентная ставка, дата погашения кредита и заключат Кредитный Договор посредством направления Заемщиком Банку заявки на получение кредита (оферта) и ее акцепта Банком.</w:t>
      </w:r>
    </w:p>
    <w:p w:rsidR="00852956" w:rsidRPr="0044241F" w:rsidRDefault="00222EE7" w:rsidP="0044241F">
      <w:pPr>
        <w:pStyle w:val="af3"/>
        <w:numPr>
          <w:ilvl w:val="0"/>
          <w:numId w:val="37"/>
        </w:numPr>
        <w:jc w:val="both"/>
        <w:rPr>
          <w:rFonts w:asciiTheme="minorHAnsi" w:hAnsiTheme="minorHAnsi" w:cs="Calibri"/>
          <w:sz w:val="22"/>
          <w:szCs w:val="22"/>
        </w:rPr>
      </w:pPr>
      <w:r w:rsidRPr="0044241F">
        <w:rPr>
          <w:rFonts w:asciiTheme="minorHAnsi" w:hAnsiTheme="minorHAnsi"/>
          <w:iCs/>
          <w:sz w:val="22"/>
          <w:szCs w:val="22"/>
        </w:rPr>
        <w:t>В случае нарушения Заемщиком обязательств по уплате любой суммы Задолженности по Кредиту (за исключением штрафных процентов) в установленный срок</w:t>
      </w:r>
      <w:r w:rsidR="007A5A21" w:rsidRPr="0044241F">
        <w:rPr>
          <w:rFonts w:asciiTheme="minorHAnsi" w:hAnsiTheme="minorHAnsi"/>
          <w:iCs/>
          <w:sz w:val="22"/>
          <w:szCs w:val="22"/>
        </w:rPr>
        <w:t>,</w:t>
      </w:r>
      <w:r w:rsidRPr="0044241F">
        <w:rPr>
          <w:rFonts w:asciiTheme="minorHAnsi" w:hAnsiTheme="minorHAnsi"/>
          <w:iCs/>
          <w:sz w:val="22"/>
          <w:szCs w:val="22"/>
        </w:rPr>
        <w:t xml:space="preserve"> Банк с момента возникновения просроченной задолженности начисляет на не погашенные в установленные сроки суммы штрафные проценты по ставке годовых в размере двойной процентной ставки рефинансирования Банка России за каждый день просрочки с даты, следующей за датой, когда соответствующая сумма подлежала уплате, по дату ее фактической выплаты включительно.</w:t>
      </w:r>
    </w:p>
    <w:p w:rsidR="00790D5D" w:rsidRPr="0044241F" w:rsidRDefault="00283112" w:rsidP="00790D5D">
      <w:pPr>
        <w:pStyle w:val="af3"/>
        <w:ind w:left="709"/>
        <w:jc w:val="both"/>
        <w:rPr>
          <w:rFonts w:asciiTheme="minorHAnsi" w:hAnsiTheme="minorHAnsi"/>
          <w:sz w:val="22"/>
          <w:szCs w:val="22"/>
        </w:rPr>
      </w:pPr>
      <w:r w:rsidRPr="00283112">
        <w:rPr>
          <w:rFonts w:asciiTheme="minorHAnsi" w:hAnsiTheme="minorHAnsi"/>
          <w:sz w:val="22"/>
          <w:szCs w:val="22"/>
          <w:u w:val="single"/>
        </w:rPr>
        <w:t>Иные условия договора поручительства</w:t>
      </w:r>
      <w:r w:rsidR="00790D5D">
        <w:rPr>
          <w:rFonts w:asciiTheme="minorHAnsi" w:hAnsiTheme="minorHAnsi"/>
          <w:sz w:val="22"/>
          <w:szCs w:val="22"/>
        </w:rPr>
        <w:t>:</w:t>
      </w:r>
    </w:p>
    <w:p w:rsidR="00283112" w:rsidRDefault="00852956" w:rsidP="00CE05AA">
      <w:pPr>
        <w:pStyle w:val="af3"/>
        <w:numPr>
          <w:ilvl w:val="0"/>
          <w:numId w:val="53"/>
        </w:numPr>
        <w:jc w:val="both"/>
        <w:rPr>
          <w:rFonts w:asciiTheme="minorHAnsi" w:hAnsiTheme="minorHAns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>Обеспечиваемое обязательство – обязательств</w:t>
      </w:r>
      <w:r w:rsidR="0044241F">
        <w:rPr>
          <w:rFonts w:asciiTheme="minorHAnsi" w:hAnsiTheme="minorHAnsi"/>
          <w:sz w:val="22"/>
          <w:szCs w:val="22"/>
        </w:rPr>
        <w:t>о</w:t>
      </w:r>
      <w:r w:rsidRPr="0044241F">
        <w:rPr>
          <w:rFonts w:asciiTheme="minorHAnsi" w:hAnsiTheme="minorHAnsi"/>
          <w:sz w:val="22"/>
          <w:szCs w:val="22"/>
        </w:rPr>
        <w:t xml:space="preserve"> Заемщика по </w:t>
      </w:r>
      <w:r w:rsidR="008B23AA" w:rsidRPr="0044241F">
        <w:rPr>
          <w:rFonts w:asciiTheme="minorHAnsi" w:hAnsiTheme="minorHAnsi" w:cs="Calibri"/>
          <w:sz w:val="22"/>
          <w:szCs w:val="22"/>
        </w:rPr>
        <w:t>Кредитным договорам, заключаемым Банком и Заемщиком в рамках Генерального Соглашения, которое является неотъемлемой частью каждого Кредитного Договора</w:t>
      </w:r>
      <w:r w:rsidRPr="0044241F">
        <w:rPr>
          <w:rFonts w:asciiTheme="minorHAnsi" w:hAnsiTheme="minorHAnsi"/>
          <w:sz w:val="22"/>
          <w:szCs w:val="22"/>
        </w:rPr>
        <w:t xml:space="preserve">. </w:t>
      </w:r>
    </w:p>
    <w:p w:rsidR="00E55ECF" w:rsidRDefault="00E55ECF" w:rsidP="00CE05AA">
      <w:pPr>
        <w:ind w:left="1418" w:right="26"/>
        <w:jc w:val="both"/>
        <w:rPr>
          <w:rFonts w:asciiTheme="minorHAnsi" w:hAnsiTheme="minorHAns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 xml:space="preserve">Предел ответственности Общества по Договору поручительства составляет </w:t>
      </w:r>
      <w:r w:rsidRPr="0044241F">
        <w:rPr>
          <w:rFonts w:asciiTheme="minorHAnsi" w:hAnsiTheme="minorHAnsi" w:cs="Calibri"/>
          <w:snapToGrid w:val="0"/>
          <w:sz w:val="22"/>
          <w:szCs w:val="22"/>
        </w:rPr>
        <w:t>650 000 000 (Шестьсот пятьдесят миллионов) рублей</w:t>
      </w:r>
      <w:r w:rsidRPr="0044241F">
        <w:rPr>
          <w:rFonts w:asciiTheme="minorHAnsi" w:hAnsiTheme="minorHAnsi"/>
          <w:i/>
          <w:sz w:val="22"/>
          <w:szCs w:val="22"/>
        </w:rPr>
        <w:t xml:space="preserve"> </w:t>
      </w:r>
      <w:r w:rsidRPr="0044241F">
        <w:rPr>
          <w:rFonts w:asciiTheme="minorHAnsi" w:hAnsiTheme="minorHAnsi"/>
          <w:sz w:val="22"/>
          <w:szCs w:val="22"/>
        </w:rPr>
        <w:t>(с учетом указанных ниже пределов изменения условий одного, нескольких или всех Кредитных Договоров и/или Генерального Соглашения</w:t>
      </w:r>
      <w:r w:rsidRPr="0044241F">
        <w:rPr>
          <w:rFonts w:asciiTheme="minorHAnsi" w:hAnsiTheme="minorHAnsi"/>
          <w:i/>
          <w:sz w:val="22"/>
          <w:szCs w:val="22"/>
        </w:rPr>
        <w:t>)</w:t>
      </w:r>
      <w:r w:rsidRPr="0044241F">
        <w:rPr>
          <w:rFonts w:asciiTheme="minorHAnsi" w:hAnsiTheme="minorHAnsi"/>
          <w:sz w:val="22"/>
          <w:szCs w:val="22"/>
        </w:rPr>
        <w:t>.</w:t>
      </w:r>
    </w:p>
    <w:p w:rsidR="00852956" w:rsidRPr="0044241F" w:rsidRDefault="00852956" w:rsidP="00CE05AA">
      <w:pPr>
        <w:pStyle w:val="3"/>
        <w:numPr>
          <w:ilvl w:val="0"/>
          <w:numId w:val="53"/>
        </w:numPr>
        <w:spacing w:after="0"/>
        <w:jc w:val="both"/>
        <w:rPr>
          <w:rFonts w:asciiTheme="minorHAnsi" w:hAnsiTheme="minorHAns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>Выгодоприобретателем по Договору поручительства является Заемщик.</w:t>
      </w:r>
    </w:p>
    <w:p w:rsidR="00E55ECF" w:rsidRPr="0044241F" w:rsidRDefault="008C4440" w:rsidP="00CE05AA">
      <w:pPr>
        <w:pStyle w:val="2"/>
        <w:numPr>
          <w:ilvl w:val="0"/>
          <w:numId w:val="53"/>
        </w:numPr>
        <w:spacing w:after="0" w:line="240" w:lineRule="auto"/>
        <w:ind w:right="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Пределы изменения условий одного, нескольких или всех Кредитных Договоров и/или Генерального Соглашения: </w:t>
      </w:r>
      <w:r w:rsidR="00E55ECF" w:rsidRPr="0044241F">
        <w:rPr>
          <w:rFonts w:asciiTheme="minorHAnsi" w:hAnsiTheme="minorHAnsi"/>
          <w:sz w:val="22"/>
          <w:szCs w:val="22"/>
        </w:rPr>
        <w:t>Поручитель дает свое согласие отвечать по Договору также в случае последующего изменения одного, нескольких или всех Кредитных Договоров и/или Генерального Соглашения, влекущего:</w:t>
      </w:r>
    </w:p>
    <w:p w:rsidR="00E55ECF" w:rsidRPr="0044241F" w:rsidRDefault="00452259" w:rsidP="00CE05AA">
      <w:pPr>
        <w:pStyle w:val="2"/>
        <w:spacing w:after="0" w:line="240" w:lineRule="auto"/>
        <w:ind w:left="141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(1) </w:t>
      </w:r>
      <w:r w:rsidR="00E55ECF" w:rsidRPr="0044241F">
        <w:rPr>
          <w:rFonts w:asciiTheme="minorHAnsi" w:hAnsiTheme="minorHAnsi"/>
          <w:sz w:val="22"/>
          <w:szCs w:val="22"/>
        </w:rPr>
        <w:t>изменение каждого из условий Кредитного Договора по сравнению с соответствующим условием, установленным в соответствии  с п. 1 Договора</w:t>
      </w:r>
      <w:r w:rsidR="00DB7061">
        <w:rPr>
          <w:rFonts w:asciiTheme="minorHAnsi" w:hAnsiTheme="minorHAnsi"/>
          <w:sz w:val="22"/>
          <w:szCs w:val="22"/>
        </w:rPr>
        <w:t xml:space="preserve"> поручительства</w:t>
      </w:r>
      <w:r w:rsidR="00E55ECF" w:rsidRPr="0044241F">
        <w:rPr>
          <w:rFonts w:asciiTheme="minorHAnsi" w:hAnsiTheme="minorHAnsi"/>
          <w:sz w:val="22"/>
          <w:szCs w:val="22"/>
        </w:rPr>
        <w:t>:</w:t>
      </w:r>
    </w:p>
    <w:p w:rsidR="00E55ECF" w:rsidRPr="0044241F" w:rsidRDefault="00E55ECF" w:rsidP="00452259">
      <w:pPr>
        <w:pStyle w:val="2"/>
        <w:spacing w:after="0" w:line="240" w:lineRule="auto"/>
        <w:ind w:left="1701"/>
        <w:jc w:val="both"/>
        <w:rPr>
          <w:rFonts w:asciiTheme="minorHAnsi" w:hAnsiTheme="minorHAns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 xml:space="preserve">- не более чем на  50 % (Пятьдесят процентов) в отношении суммы кредита, размера процентной ставки, штрафной процентной ставки, комиссий по Кредитному Договору; </w:t>
      </w:r>
    </w:p>
    <w:p w:rsidR="00E55ECF" w:rsidRPr="0044241F" w:rsidRDefault="00E55ECF" w:rsidP="00452259">
      <w:pPr>
        <w:pStyle w:val="2"/>
        <w:spacing w:after="0" w:line="240" w:lineRule="auto"/>
        <w:ind w:left="1701"/>
        <w:jc w:val="both"/>
        <w:rPr>
          <w:rFonts w:asciiTheme="minorHAnsi" w:hAnsiTheme="minorHAns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 xml:space="preserve">- не более чем в 2 (Два) раза в отношении увеличения или уменьшения срока кредита. </w:t>
      </w:r>
    </w:p>
    <w:p w:rsidR="00283112" w:rsidRDefault="0054602A" w:rsidP="00CE05AA">
      <w:pPr>
        <w:pStyle w:val="2"/>
        <w:spacing w:after="0" w:line="240" w:lineRule="auto"/>
        <w:ind w:left="141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(2) </w:t>
      </w:r>
      <w:r w:rsidR="00E55ECF" w:rsidRPr="0044241F">
        <w:rPr>
          <w:rFonts w:asciiTheme="minorHAnsi" w:hAnsiTheme="minorHAnsi"/>
          <w:sz w:val="22"/>
          <w:szCs w:val="22"/>
        </w:rPr>
        <w:t>иные неблагоприятные последствия для Поручителя.</w:t>
      </w:r>
    </w:p>
    <w:p w:rsidR="00852956" w:rsidRPr="0044241F" w:rsidRDefault="00E55ECF" w:rsidP="00CE05AA">
      <w:pPr>
        <w:ind w:left="1418"/>
        <w:jc w:val="both"/>
        <w:rPr>
          <w:rFonts w:asciiTheme="minorHAnsi" w:hAnsiTheme="minorHAnsi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>При этом оформления какого-либо дополнительного письменного согласия Поручителя на такое изменение не требуется.</w:t>
      </w:r>
    </w:p>
    <w:p w:rsidR="0044241F" w:rsidRPr="0054602A" w:rsidRDefault="00227306" w:rsidP="00CE05AA">
      <w:pPr>
        <w:pStyle w:val="2"/>
        <w:numPr>
          <w:ilvl w:val="0"/>
          <w:numId w:val="54"/>
        </w:numPr>
        <w:spacing w:after="0" w:line="240" w:lineRule="auto"/>
        <w:ind w:right="26"/>
        <w:jc w:val="both"/>
        <w:rPr>
          <w:rFonts w:asciiTheme="minorHAnsi" w:hAnsiTheme="minorHAnsi"/>
          <w:sz w:val="22"/>
          <w:szCs w:val="22"/>
        </w:rPr>
      </w:pPr>
      <w:r w:rsidRPr="0054602A">
        <w:rPr>
          <w:rFonts w:asciiTheme="minorHAnsi" w:hAnsiTheme="minorHAnsi"/>
          <w:sz w:val="22"/>
          <w:szCs w:val="22"/>
        </w:rPr>
        <w:t xml:space="preserve">В случае перевода долга по одному, нескольким или всем Кредитным Договорам в рамках Соглашения на иное лицо, входящее в одну Группу с Заемщиком, Поручитель </w:t>
      </w:r>
      <w:r w:rsidR="008B23AA" w:rsidRPr="0054602A">
        <w:rPr>
          <w:rFonts w:asciiTheme="minorHAnsi" w:hAnsiTheme="minorHAnsi"/>
          <w:sz w:val="22"/>
          <w:szCs w:val="22"/>
        </w:rPr>
        <w:t xml:space="preserve">настоящим </w:t>
      </w:r>
      <w:r w:rsidRPr="0054602A">
        <w:rPr>
          <w:rFonts w:asciiTheme="minorHAnsi" w:hAnsiTheme="minorHAnsi"/>
          <w:sz w:val="22"/>
          <w:szCs w:val="22"/>
        </w:rPr>
        <w:t>дает свое согласие отвечать за надлежащее исполнение обязательств по Кредитным Договорам новым должником/должниками на условиях Договора без получения какого-либо дополнительного письменного согласия Поручителя.</w:t>
      </w:r>
    </w:p>
    <w:p w:rsidR="0044241F" w:rsidRPr="0054602A" w:rsidRDefault="00227306" w:rsidP="00E33118">
      <w:pPr>
        <w:pStyle w:val="2"/>
        <w:spacing w:after="0" w:line="240" w:lineRule="auto"/>
        <w:ind w:left="1434"/>
        <w:jc w:val="both"/>
        <w:rPr>
          <w:rFonts w:asciiTheme="minorHAnsi" w:hAnsiTheme="minorHAnsi"/>
          <w:sz w:val="22"/>
          <w:szCs w:val="22"/>
        </w:rPr>
      </w:pPr>
      <w:r w:rsidRPr="0054602A">
        <w:rPr>
          <w:rFonts w:asciiTheme="minorHAnsi" w:hAnsiTheme="minorHAnsi"/>
          <w:sz w:val="22"/>
          <w:szCs w:val="22"/>
        </w:rPr>
        <w:t>Под Группой в целях настоящего пункта понимаются Заемщик и его дочерние компании, включенные в периметр консолидации в соответствии с консолидированной аудированной отчетностью Группы «Кордиант», предоставляемой Банку в соответствии с пунктом 10.1.2</w:t>
      </w:r>
      <w:r w:rsidR="008B23AA" w:rsidRPr="0054602A">
        <w:rPr>
          <w:rFonts w:asciiTheme="minorHAnsi" w:hAnsiTheme="minorHAnsi"/>
          <w:sz w:val="22"/>
          <w:szCs w:val="22"/>
        </w:rPr>
        <w:t xml:space="preserve"> </w:t>
      </w:r>
      <w:r w:rsidRPr="0054602A">
        <w:rPr>
          <w:rFonts w:asciiTheme="minorHAnsi" w:hAnsiTheme="minorHAnsi"/>
          <w:sz w:val="22"/>
          <w:szCs w:val="22"/>
        </w:rPr>
        <w:t xml:space="preserve"> статьи 10 Генерального Соглашения.</w:t>
      </w:r>
    </w:p>
    <w:p w:rsidR="00672B80" w:rsidRPr="00FE29E3" w:rsidRDefault="00227306" w:rsidP="00FE29E3">
      <w:pPr>
        <w:pStyle w:val="a3"/>
        <w:numPr>
          <w:ilvl w:val="0"/>
          <w:numId w:val="54"/>
        </w:numPr>
        <w:ind w:left="1434" w:right="26" w:hanging="357"/>
        <w:jc w:val="both"/>
        <w:rPr>
          <w:rFonts w:asciiTheme="minorHAnsi" w:hAnsiTheme="minorHAnsi"/>
          <w:sz w:val="22"/>
          <w:szCs w:val="22"/>
        </w:rPr>
      </w:pPr>
      <w:r w:rsidRPr="007D21DB">
        <w:rPr>
          <w:rFonts w:asciiTheme="minorHAnsi" w:hAnsiTheme="minorHAnsi"/>
          <w:sz w:val="22"/>
          <w:szCs w:val="22"/>
        </w:rPr>
        <w:t xml:space="preserve">Договор поручительства считается заключенным с даты его подписания </w:t>
      </w:r>
      <w:r w:rsidR="00852956" w:rsidRPr="007D21DB">
        <w:rPr>
          <w:rFonts w:asciiTheme="minorHAnsi" w:hAnsiTheme="minorHAnsi"/>
          <w:sz w:val="22"/>
          <w:szCs w:val="22"/>
        </w:rPr>
        <w:t>сторонами</w:t>
      </w:r>
      <w:r w:rsidRPr="007D21DB">
        <w:rPr>
          <w:rFonts w:asciiTheme="minorHAnsi" w:hAnsiTheme="minorHAnsi"/>
          <w:sz w:val="22"/>
          <w:szCs w:val="22"/>
        </w:rPr>
        <w:t xml:space="preserve"> и действует в течение срока, оканчивающегося через три года</w:t>
      </w:r>
      <w:r w:rsidR="007D21DB">
        <w:rPr>
          <w:rFonts w:asciiTheme="minorHAnsi" w:hAnsiTheme="minorHAnsi"/>
          <w:sz w:val="22"/>
          <w:szCs w:val="22"/>
        </w:rPr>
        <w:t>,</w:t>
      </w:r>
      <w:r w:rsidRPr="007D21DB">
        <w:rPr>
          <w:rFonts w:asciiTheme="minorHAnsi" w:hAnsiTheme="minorHAnsi"/>
          <w:sz w:val="22"/>
          <w:szCs w:val="22"/>
        </w:rPr>
        <w:t xml:space="preserve"> в которую все кредиты должны быть погашены полностью по условиям Генерального Соглашения</w:t>
      </w:r>
      <w:r w:rsidR="00852956" w:rsidRPr="007D21DB">
        <w:rPr>
          <w:rFonts w:asciiTheme="minorHAnsi" w:hAnsiTheme="minorHAnsi"/>
          <w:sz w:val="22"/>
          <w:szCs w:val="22"/>
        </w:rPr>
        <w:t xml:space="preserve"> (с учетом указанных выше пределов изменения условий </w:t>
      </w:r>
      <w:r w:rsidR="008B23AA" w:rsidRPr="007D21DB">
        <w:rPr>
          <w:rFonts w:asciiTheme="minorHAnsi" w:hAnsiTheme="minorHAnsi"/>
          <w:sz w:val="22"/>
          <w:szCs w:val="22"/>
        </w:rPr>
        <w:t>одного, нескольких или всех Кредитных Договоров и/или Генерального Соглашения</w:t>
      </w:r>
      <w:r w:rsidR="00852956" w:rsidRPr="007D21DB">
        <w:rPr>
          <w:rFonts w:asciiTheme="minorHAnsi" w:hAnsiTheme="minorHAnsi"/>
          <w:sz w:val="22"/>
          <w:szCs w:val="22"/>
        </w:rPr>
        <w:t xml:space="preserve">). </w:t>
      </w:r>
    </w:p>
    <w:p w:rsidR="000F288F" w:rsidRPr="00FE29E3" w:rsidRDefault="000F288F" w:rsidP="000F288F">
      <w:pPr>
        <w:numPr>
          <w:ilvl w:val="1"/>
          <w:numId w:val="24"/>
        </w:numPr>
        <w:tabs>
          <w:tab w:val="left" w:pos="851"/>
        </w:tabs>
        <w:ind w:left="0" w:firstLine="426"/>
        <w:jc w:val="both"/>
        <w:rPr>
          <w:rFonts w:asciiTheme="minorHAnsi" w:hAnsiTheme="minorHAnsi" w:cs="Tahoma"/>
          <w:sz w:val="22"/>
          <w:szCs w:val="22"/>
        </w:rPr>
      </w:pPr>
      <w:r w:rsidRPr="0044241F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FE29E3">
        <w:rPr>
          <w:rFonts w:asciiTheme="minorHAnsi" w:hAnsiTheme="minorHAnsi"/>
          <w:sz w:val="22"/>
          <w:szCs w:val="22"/>
        </w:rPr>
        <w:t>Предоставить Генеральному директору Общества полномочия по согласованию иных условий сделки, подписанию Договора поручительства между Обществом и Закрытым акционерным обществом «ЮниКредит Банк» для обеспечения обязательств ОАО «Кордиант» (Заемщик) по кредитным договорам,  заключаемым в рамках  Генерального Соглашения  об общих условиях предоставления Закрытым акционерным обществом «ЮниКредит Банк» денежных средств Открытому акционерному обществу «Кордиант», а также иных документов, необходимых для выполнения настоящего поручения</w:t>
      </w:r>
      <w:r w:rsidRPr="00FE29E3">
        <w:rPr>
          <w:rFonts w:asciiTheme="minorHAnsi" w:hAnsiTheme="minorHAnsi"/>
          <w:color w:val="000000"/>
          <w:sz w:val="22"/>
          <w:szCs w:val="22"/>
        </w:rPr>
        <w:t>.</w:t>
      </w:r>
      <w:r w:rsidRPr="00FE29E3">
        <w:rPr>
          <w:rFonts w:asciiTheme="minorHAnsi" w:hAnsiTheme="minorHAnsi" w:cs="Tahoma"/>
          <w:sz w:val="22"/>
          <w:szCs w:val="22"/>
        </w:rPr>
        <w:t xml:space="preserve"> </w:t>
      </w:r>
      <w:proofErr w:type="gramEnd"/>
    </w:p>
    <w:p w:rsidR="000F288F" w:rsidRPr="0044241F" w:rsidRDefault="000F288F" w:rsidP="000F288F">
      <w:pPr>
        <w:ind w:left="510"/>
        <w:jc w:val="both"/>
        <w:rPr>
          <w:rFonts w:asciiTheme="minorHAnsi" w:hAnsiTheme="minorHAnsi" w:cs="Tahoma"/>
          <w:sz w:val="22"/>
          <w:szCs w:val="22"/>
        </w:rPr>
      </w:pPr>
    </w:p>
    <w:p w:rsidR="00A026A7" w:rsidRDefault="00A026A7" w:rsidP="00E11937">
      <w:pPr>
        <w:spacing w:before="120" w:after="120"/>
        <w:ind w:left="426"/>
        <w:jc w:val="both"/>
        <w:rPr>
          <w:rFonts w:ascii="Calibri" w:hAnsi="Calibri"/>
          <w:b/>
          <w:i/>
          <w:color w:val="000000"/>
          <w:sz w:val="22"/>
          <w:szCs w:val="22"/>
        </w:rPr>
      </w:pPr>
      <w:r w:rsidRPr="00093B35">
        <w:rPr>
          <w:rFonts w:ascii="Calibri" w:hAnsi="Calibri" w:cs="Tahoma"/>
          <w:b/>
          <w:i/>
          <w:sz w:val="22"/>
          <w:szCs w:val="22"/>
          <w:u w:val="single"/>
        </w:rPr>
        <w:t xml:space="preserve">По вопросу № </w:t>
      </w:r>
      <w:r>
        <w:rPr>
          <w:rFonts w:ascii="Calibri" w:hAnsi="Calibri" w:cs="Tahoma"/>
          <w:b/>
          <w:i/>
          <w:sz w:val="22"/>
          <w:szCs w:val="22"/>
          <w:u w:val="single"/>
        </w:rPr>
        <w:t>2</w:t>
      </w:r>
      <w:r w:rsidRPr="00093B35">
        <w:rPr>
          <w:rFonts w:ascii="Calibri" w:hAnsi="Calibri" w:cs="Tahoma"/>
          <w:b/>
          <w:i/>
          <w:sz w:val="22"/>
          <w:szCs w:val="22"/>
          <w:u w:val="single"/>
        </w:rPr>
        <w:t xml:space="preserve"> повестки дня:</w:t>
      </w:r>
      <w:r w:rsidRPr="00093B35">
        <w:rPr>
          <w:rFonts w:ascii="Calibri" w:hAnsi="Calibri" w:cs="Tahoma"/>
          <w:b/>
          <w:i/>
          <w:sz w:val="22"/>
          <w:szCs w:val="22"/>
        </w:rPr>
        <w:t xml:space="preserve"> «</w:t>
      </w:r>
      <w:r w:rsidRPr="000F288F">
        <w:rPr>
          <w:rFonts w:ascii="Calibri" w:hAnsi="Calibri"/>
          <w:b/>
          <w:i/>
          <w:sz w:val="22"/>
          <w:szCs w:val="22"/>
        </w:rPr>
        <w:t xml:space="preserve">Об одобрении Обществом сделок, в совершении которых имеется заинтересованность, </w:t>
      </w:r>
      <w:r>
        <w:rPr>
          <w:rFonts w:ascii="Calibri" w:hAnsi="Calibri"/>
          <w:b/>
          <w:i/>
          <w:sz w:val="22"/>
          <w:szCs w:val="22"/>
        </w:rPr>
        <w:t xml:space="preserve">- заключение договоров, </w:t>
      </w:r>
      <w:r w:rsidRPr="000F288F">
        <w:rPr>
          <w:rFonts w:ascii="Calibri" w:hAnsi="Calibri"/>
          <w:b/>
          <w:i/>
          <w:sz w:val="22"/>
          <w:szCs w:val="22"/>
        </w:rPr>
        <w:t>которые могут быть совершены в будущем в процессе осуществления Обществом обычной хозяйственной деятельности</w:t>
      </w:r>
      <w:r w:rsidRPr="00093B35">
        <w:rPr>
          <w:rFonts w:ascii="Calibri" w:hAnsi="Calibri" w:cs="Arial"/>
          <w:b/>
          <w:i/>
          <w:sz w:val="22"/>
          <w:szCs w:val="22"/>
        </w:rPr>
        <w:t>»</w:t>
      </w:r>
      <w:r w:rsidRPr="00093B35">
        <w:rPr>
          <w:rFonts w:ascii="Calibri" w:hAnsi="Calibri"/>
          <w:b/>
          <w:i/>
          <w:color w:val="000000"/>
          <w:sz w:val="22"/>
          <w:szCs w:val="22"/>
        </w:rPr>
        <w:t>.</w:t>
      </w:r>
    </w:p>
    <w:p w:rsidR="00A026A7" w:rsidRDefault="00A026A7" w:rsidP="00A026A7">
      <w:pPr>
        <w:jc w:val="both"/>
        <w:rPr>
          <w:rFonts w:ascii="Calibri" w:hAnsi="Calibri"/>
          <w:b/>
          <w:i/>
          <w:color w:val="000000"/>
          <w:sz w:val="22"/>
          <w:szCs w:val="22"/>
          <w:u w:val="single"/>
        </w:rPr>
      </w:pPr>
    </w:p>
    <w:p w:rsidR="00A026A7" w:rsidRPr="0047720C" w:rsidRDefault="00A026A7" w:rsidP="00A026A7">
      <w:pPr>
        <w:jc w:val="both"/>
        <w:rPr>
          <w:rFonts w:ascii="Calibri" w:hAnsi="Calibri" w:cs="Tahoma"/>
          <w:b/>
          <w:i/>
          <w:sz w:val="22"/>
          <w:szCs w:val="22"/>
          <w:u w:val="single"/>
        </w:rPr>
      </w:pPr>
      <w:r w:rsidRPr="00311092">
        <w:rPr>
          <w:rFonts w:ascii="Calibri" w:hAnsi="Calibri"/>
          <w:b/>
          <w:i/>
          <w:color w:val="000000"/>
          <w:sz w:val="22"/>
          <w:szCs w:val="22"/>
          <w:u w:val="single"/>
        </w:rPr>
        <w:t xml:space="preserve">Формулировка решения по вопросу № </w:t>
      </w:r>
      <w:r>
        <w:rPr>
          <w:rFonts w:ascii="Calibri" w:hAnsi="Calibri"/>
          <w:b/>
          <w:i/>
          <w:color w:val="000000"/>
          <w:sz w:val="22"/>
          <w:szCs w:val="22"/>
          <w:u w:val="single"/>
        </w:rPr>
        <w:t>2</w:t>
      </w:r>
      <w:r w:rsidRPr="00311092">
        <w:rPr>
          <w:rFonts w:ascii="Calibri" w:hAnsi="Calibri"/>
          <w:b/>
          <w:i/>
          <w:color w:val="000000"/>
          <w:sz w:val="22"/>
          <w:szCs w:val="22"/>
          <w:u w:val="single"/>
        </w:rPr>
        <w:t xml:space="preserve">. </w:t>
      </w:r>
    </w:p>
    <w:p w:rsidR="00A026A7" w:rsidRPr="002A1730" w:rsidRDefault="00A026A7" w:rsidP="004F6248">
      <w:pPr>
        <w:ind w:firstLine="426"/>
        <w:jc w:val="both"/>
        <w:rPr>
          <w:rFonts w:ascii="Calibri" w:hAnsi="Calibri" w:cs="Tahoma"/>
          <w:bCs/>
          <w:sz w:val="22"/>
          <w:szCs w:val="22"/>
        </w:rPr>
      </w:pPr>
      <w:r>
        <w:rPr>
          <w:rFonts w:ascii="Calibri" w:hAnsi="Calibri" w:cs="Tahoma"/>
          <w:bCs/>
          <w:sz w:val="22"/>
          <w:szCs w:val="22"/>
        </w:rPr>
        <w:t xml:space="preserve">2. </w:t>
      </w:r>
      <w:r w:rsidRPr="002A1730">
        <w:rPr>
          <w:rFonts w:ascii="Calibri" w:hAnsi="Calibri" w:cs="Tahoma"/>
          <w:bCs/>
          <w:sz w:val="22"/>
          <w:szCs w:val="22"/>
        </w:rPr>
        <w:t>Одобрить заключение Обществом сделок, в совершении которых имеется заинтересованность, которые могут быть совершены в будущем в процессе осуществления Обществом обычной хозяйственной деятельности.</w:t>
      </w:r>
    </w:p>
    <w:p w:rsidR="00A026A7" w:rsidRPr="002A1730" w:rsidRDefault="00A026A7" w:rsidP="00A026A7">
      <w:pPr>
        <w:pStyle w:val="a4"/>
        <w:tabs>
          <w:tab w:val="left" w:pos="317"/>
          <w:tab w:val="left" w:pos="884"/>
        </w:tabs>
        <w:ind w:left="34" w:firstLine="392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2</w:t>
      </w:r>
      <w:r w:rsidRPr="002A1730">
        <w:rPr>
          <w:rFonts w:ascii="Calibri" w:hAnsi="Calibri" w:cs="Tahoma"/>
          <w:sz w:val="22"/>
          <w:szCs w:val="22"/>
        </w:rPr>
        <w:t>.1. Договоры займа и дополнительные Соглашения к ним. Предмет и стороны сделок – ОАО «</w:t>
      </w:r>
      <w:proofErr w:type="spellStart"/>
      <w:r w:rsidRPr="002A1730">
        <w:rPr>
          <w:rFonts w:ascii="Calibri" w:hAnsi="Calibri" w:cs="Tahoma"/>
          <w:sz w:val="22"/>
          <w:szCs w:val="22"/>
        </w:rPr>
        <w:t>Кордиант</w:t>
      </w:r>
      <w:proofErr w:type="spellEnd"/>
      <w:r w:rsidRPr="002A1730">
        <w:rPr>
          <w:rFonts w:ascii="Calibri" w:hAnsi="Calibri" w:cs="Tahoma"/>
          <w:sz w:val="22"/>
          <w:szCs w:val="22"/>
        </w:rPr>
        <w:t>» (Займодавец) предоставляет ОАО «</w:t>
      </w:r>
      <w:proofErr w:type="spellStart"/>
      <w:r w:rsidRPr="002A1730">
        <w:rPr>
          <w:rFonts w:ascii="Calibri" w:hAnsi="Calibri" w:cs="Tahoma"/>
          <w:sz w:val="22"/>
          <w:szCs w:val="22"/>
        </w:rPr>
        <w:t>Омскшина</w:t>
      </w:r>
      <w:proofErr w:type="spellEnd"/>
      <w:r w:rsidRPr="002A1730">
        <w:rPr>
          <w:rFonts w:ascii="Calibri" w:hAnsi="Calibri" w:cs="Tahoma"/>
          <w:sz w:val="22"/>
          <w:szCs w:val="22"/>
        </w:rPr>
        <w:t xml:space="preserve">» (Заемщик) денежные займы. Предельная сумма сделок – </w:t>
      </w:r>
      <w:r w:rsidRPr="00C84490">
        <w:rPr>
          <w:rFonts w:ascii="Calibri" w:hAnsi="Calibri" w:cs="Tahoma"/>
          <w:sz w:val="22"/>
          <w:szCs w:val="22"/>
        </w:rPr>
        <w:t>3 000 000 000 (Три миллиарда)</w:t>
      </w:r>
      <w:r w:rsidRPr="002A1730">
        <w:rPr>
          <w:rFonts w:ascii="Calibri" w:hAnsi="Calibri" w:cs="Tahoma"/>
          <w:sz w:val="22"/>
          <w:szCs w:val="22"/>
        </w:rPr>
        <w:t xml:space="preserve"> рублей</w:t>
      </w:r>
      <w:r w:rsidR="004F6248">
        <w:rPr>
          <w:rFonts w:ascii="Calibri" w:hAnsi="Calibri" w:cs="Tahoma"/>
          <w:sz w:val="22"/>
          <w:szCs w:val="22"/>
        </w:rPr>
        <w:t xml:space="preserve"> (дополнительно к ранее одобренной </w:t>
      </w:r>
      <w:r w:rsidR="004F6248">
        <w:rPr>
          <w:rFonts w:ascii="Calibri" w:hAnsi="Calibri" w:cs="Tahoma"/>
          <w:bCs/>
          <w:sz w:val="22"/>
          <w:szCs w:val="22"/>
        </w:rPr>
        <w:t>Годовым общим собранием акционеров ОАО «</w:t>
      </w:r>
      <w:proofErr w:type="spellStart"/>
      <w:r w:rsidR="004F6248">
        <w:rPr>
          <w:rFonts w:ascii="Calibri" w:hAnsi="Calibri" w:cs="Tahoma"/>
          <w:bCs/>
          <w:sz w:val="22"/>
          <w:szCs w:val="22"/>
        </w:rPr>
        <w:t>Омскшина</w:t>
      </w:r>
      <w:proofErr w:type="spellEnd"/>
      <w:r w:rsidR="004F6248">
        <w:rPr>
          <w:rFonts w:ascii="Calibri" w:hAnsi="Calibri" w:cs="Tahoma"/>
          <w:bCs/>
          <w:sz w:val="22"/>
          <w:szCs w:val="22"/>
        </w:rPr>
        <w:t xml:space="preserve">» (протокол № 54 от «30» мая 2014 г.) </w:t>
      </w:r>
      <w:r w:rsidR="004F6248">
        <w:rPr>
          <w:rFonts w:ascii="Calibri" w:hAnsi="Calibri" w:cs="Tahoma"/>
          <w:sz w:val="22"/>
          <w:szCs w:val="22"/>
        </w:rPr>
        <w:t>предельной сумме в размере 3 000 000 000 (Три миллиарда) рублей)</w:t>
      </w:r>
      <w:r w:rsidRPr="002A1730">
        <w:rPr>
          <w:rFonts w:ascii="Calibri" w:hAnsi="Calibri" w:cs="Tahoma"/>
          <w:sz w:val="22"/>
          <w:szCs w:val="22"/>
        </w:rPr>
        <w:t>.</w:t>
      </w:r>
    </w:p>
    <w:p w:rsidR="00A026A7" w:rsidRPr="002A1730" w:rsidRDefault="00A026A7" w:rsidP="004F6248">
      <w:pPr>
        <w:pStyle w:val="a4"/>
        <w:tabs>
          <w:tab w:val="left" w:pos="317"/>
          <w:tab w:val="left" w:pos="884"/>
        </w:tabs>
        <w:ind w:left="34" w:firstLine="392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2.</w:t>
      </w:r>
      <w:r w:rsidRPr="002A1730">
        <w:rPr>
          <w:rFonts w:ascii="Calibri" w:hAnsi="Calibri" w:cs="Tahoma"/>
          <w:sz w:val="22"/>
          <w:szCs w:val="22"/>
        </w:rPr>
        <w:t>2</w:t>
      </w:r>
      <w:r>
        <w:rPr>
          <w:rFonts w:ascii="Calibri" w:hAnsi="Calibri" w:cs="Tahoma"/>
          <w:sz w:val="22"/>
          <w:szCs w:val="22"/>
        </w:rPr>
        <w:t>.</w:t>
      </w:r>
      <w:r w:rsidRPr="002A1730">
        <w:rPr>
          <w:rFonts w:ascii="Calibri" w:hAnsi="Calibri" w:cs="Tahoma"/>
          <w:sz w:val="22"/>
          <w:szCs w:val="22"/>
        </w:rPr>
        <w:t xml:space="preserve"> Договоры займа и дополнительные Соглашения к ним. Предмет и стороны сделок – ОАО «</w:t>
      </w:r>
      <w:proofErr w:type="spellStart"/>
      <w:r w:rsidRPr="002A1730">
        <w:rPr>
          <w:rFonts w:ascii="Calibri" w:hAnsi="Calibri" w:cs="Tahoma"/>
          <w:sz w:val="22"/>
          <w:szCs w:val="22"/>
        </w:rPr>
        <w:t>Омскшина</w:t>
      </w:r>
      <w:proofErr w:type="spellEnd"/>
      <w:r w:rsidRPr="002A1730">
        <w:rPr>
          <w:rFonts w:ascii="Calibri" w:hAnsi="Calibri" w:cs="Tahoma"/>
          <w:sz w:val="22"/>
          <w:szCs w:val="22"/>
        </w:rPr>
        <w:t>» (Займодавец) предоставляет ОАО «</w:t>
      </w:r>
      <w:proofErr w:type="spellStart"/>
      <w:r w:rsidRPr="002A1730">
        <w:rPr>
          <w:rFonts w:ascii="Calibri" w:hAnsi="Calibri" w:cs="Tahoma"/>
          <w:sz w:val="22"/>
          <w:szCs w:val="22"/>
        </w:rPr>
        <w:t>Кордиант</w:t>
      </w:r>
      <w:proofErr w:type="spellEnd"/>
      <w:r w:rsidRPr="002A1730">
        <w:rPr>
          <w:rFonts w:ascii="Calibri" w:hAnsi="Calibri" w:cs="Tahoma"/>
          <w:sz w:val="22"/>
          <w:szCs w:val="22"/>
        </w:rPr>
        <w:t xml:space="preserve">» (Заемщик) денежные займы. Предельная сумма сделок – </w:t>
      </w:r>
      <w:r w:rsidRPr="00C84490">
        <w:rPr>
          <w:rFonts w:ascii="Calibri" w:hAnsi="Calibri" w:cs="Tahoma"/>
          <w:sz w:val="22"/>
          <w:szCs w:val="22"/>
        </w:rPr>
        <w:t>1 500 000 000 (Один миллиард пятьсот миллионов) рублей</w:t>
      </w:r>
      <w:r w:rsidR="004F6248">
        <w:rPr>
          <w:rFonts w:ascii="Calibri" w:hAnsi="Calibri" w:cs="Tahoma"/>
          <w:sz w:val="22"/>
          <w:szCs w:val="22"/>
        </w:rPr>
        <w:t xml:space="preserve"> (дополнительно к ранее одобренной </w:t>
      </w:r>
      <w:r w:rsidR="004F6248">
        <w:rPr>
          <w:rFonts w:ascii="Calibri" w:hAnsi="Calibri" w:cs="Tahoma"/>
          <w:bCs/>
          <w:sz w:val="22"/>
          <w:szCs w:val="22"/>
        </w:rPr>
        <w:t>Годовым общим собранием акционеров ОАО «</w:t>
      </w:r>
      <w:proofErr w:type="spellStart"/>
      <w:r w:rsidR="004F6248">
        <w:rPr>
          <w:rFonts w:ascii="Calibri" w:hAnsi="Calibri" w:cs="Tahoma"/>
          <w:bCs/>
          <w:sz w:val="22"/>
          <w:szCs w:val="22"/>
        </w:rPr>
        <w:t>Омскшина</w:t>
      </w:r>
      <w:proofErr w:type="spellEnd"/>
      <w:r w:rsidR="004F6248">
        <w:rPr>
          <w:rFonts w:ascii="Calibri" w:hAnsi="Calibri" w:cs="Tahoma"/>
          <w:bCs/>
          <w:sz w:val="22"/>
          <w:szCs w:val="22"/>
        </w:rPr>
        <w:t xml:space="preserve">» </w:t>
      </w:r>
      <w:r w:rsidR="004F6248">
        <w:rPr>
          <w:rFonts w:ascii="Calibri" w:hAnsi="Calibri" w:cs="Tahoma"/>
          <w:bCs/>
          <w:sz w:val="22"/>
          <w:szCs w:val="22"/>
        </w:rPr>
        <w:lastRenderedPageBreak/>
        <w:t xml:space="preserve">(протокол № 54 от «30» мая 2014 г.) </w:t>
      </w:r>
      <w:r w:rsidR="004F6248">
        <w:rPr>
          <w:rFonts w:ascii="Calibri" w:hAnsi="Calibri" w:cs="Tahoma"/>
          <w:sz w:val="22"/>
          <w:szCs w:val="22"/>
        </w:rPr>
        <w:t>предельной сумме в размере 1 500 000 000 (Один миллиард пятьсот миллионов) рублей)</w:t>
      </w:r>
      <w:r w:rsidR="004F6248" w:rsidRPr="002A1730">
        <w:rPr>
          <w:rFonts w:ascii="Calibri" w:hAnsi="Calibri" w:cs="Tahoma"/>
          <w:sz w:val="22"/>
          <w:szCs w:val="22"/>
        </w:rPr>
        <w:t>.</w:t>
      </w:r>
    </w:p>
    <w:p w:rsidR="00A026A7" w:rsidRPr="002A1730" w:rsidRDefault="00A026A7" w:rsidP="00A026A7">
      <w:pPr>
        <w:pStyle w:val="a4"/>
        <w:tabs>
          <w:tab w:val="left" w:pos="317"/>
          <w:tab w:val="left" w:pos="884"/>
        </w:tabs>
        <w:ind w:left="34" w:firstLine="392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2.</w:t>
      </w:r>
      <w:r w:rsidRPr="002A1730">
        <w:rPr>
          <w:rFonts w:ascii="Calibri" w:hAnsi="Calibri" w:cs="Tahoma"/>
          <w:sz w:val="22"/>
          <w:szCs w:val="22"/>
        </w:rPr>
        <w:t>3</w:t>
      </w:r>
      <w:r>
        <w:rPr>
          <w:rFonts w:ascii="Calibri" w:hAnsi="Calibri" w:cs="Tahoma"/>
          <w:sz w:val="22"/>
          <w:szCs w:val="22"/>
        </w:rPr>
        <w:t>.</w:t>
      </w:r>
      <w:r w:rsidRPr="002A1730">
        <w:rPr>
          <w:rFonts w:ascii="Calibri" w:hAnsi="Calibri" w:cs="Tahoma"/>
          <w:sz w:val="22"/>
          <w:szCs w:val="22"/>
        </w:rPr>
        <w:t xml:space="preserve"> Договоры поручительства и дополнительные Соглашения к ним. Предмет и стороны сделок – ОАО «</w:t>
      </w:r>
      <w:proofErr w:type="spellStart"/>
      <w:r w:rsidRPr="002A1730">
        <w:rPr>
          <w:rFonts w:ascii="Calibri" w:hAnsi="Calibri" w:cs="Tahoma"/>
          <w:sz w:val="22"/>
          <w:szCs w:val="22"/>
        </w:rPr>
        <w:t>Омскшина</w:t>
      </w:r>
      <w:proofErr w:type="spellEnd"/>
      <w:r w:rsidRPr="002A1730">
        <w:rPr>
          <w:rFonts w:ascii="Calibri" w:hAnsi="Calibri" w:cs="Tahoma"/>
          <w:sz w:val="22"/>
          <w:szCs w:val="22"/>
        </w:rPr>
        <w:t>» (Поручитель) обязывается перед кредиторами ОАО «</w:t>
      </w:r>
      <w:proofErr w:type="spellStart"/>
      <w:r w:rsidRPr="002A1730">
        <w:rPr>
          <w:rFonts w:ascii="Calibri" w:hAnsi="Calibri" w:cs="Tahoma"/>
          <w:sz w:val="22"/>
          <w:szCs w:val="22"/>
        </w:rPr>
        <w:t>Кордиант</w:t>
      </w:r>
      <w:proofErr w:type="spellEnd"/>
      <w:r w:rsidRPr="002A1730">
        <w:rPr>
          <w:rFonts w:ascii="Calibri" w:hAnsi="Calibri" w:cs="Tahoma"/>
          <w:sz w:val="22"/>
          <w:szCs w:val="22"/>
        </w:rPr>
        <w:t xml:space="preserve">» (Заемщик) отвечать за исполнение последним его обязательств. Предельная сумма сделок – </w:t>
      </w:r>
      <w:r w:rsidRPr="00C84490">
        <w:rPr>
          <w:rFonts w:ascii="Calibri" w:hAnsi="Calibri" w:cs="Tahoma"/>
          <w:sz w:val="22"/>
          <w:szCs w:val="22"/>
        </w:rPr>
        <w:t>6 000 000 000 (Шесть миллиардов)</w:t>
      </w:r>
      <w:r w:rsidR="004F6248">
        <w:rPr>
          <w:rFonts w:ascii="Calibri" w:hAnsi="Calibri" w:cs="Tahoma"/>
          <w:sz w:val="22"/>
          <w:szCs w:val="22"/>
        </w:rPr>
        <w:t xml:space="preserve"> рублей (дополнительно к ранее одобренной </w:t>
      </w:r>
      <w:r w:rsidR="004F6248">
        <w:rPr>
          <w:rFonts w:ascii="Calibri" w:hAnsi="Calibri" w:cs="Tahoma"/>
          <w:bCs/>
          <w:sz w:val="22"/>
          <w:szCs w:val="22"/>
        </w:rPr>
        <w:t>Годовым общим собранием акционеров ОАО «</w:t>
      </w:r>
      <w:proofErr w:type="spellStart"/>
      <w:r w:rsidR="004F6248">
        <w:rPr>
          <w:rFonts w:ascii="Calibri" w:hAnsi="Calibri" w:cs="Tahoma"/>
          <w:bCs/>
          <w:sz w:val="22"/>
          <w:szCs w:val="22"/>
        </w:rPr>
        <w:t>Омскшина</w:t>
      </w:r>
      <w:proofErr w:type="spellEnd"/>
      <w:r w:rsidR="004F6248">
        <w:rPr>
          <w:rFonts w:ascii="Calibri" w:hAnsi="Calibri" w:cs="Tahoma"/>
          <w:bCs/>
          <w:sz w:val="22"/>
          <w:szCs w:val="22"/>
        </w:rPr>
        <w:t xml:space="preserve">» (протокол № 54 от «30» мая 2014 г.) </w:t>
      </w:r>
      <w:r w:rsidR="004F6248">
        <w:rPr>
          <w:rFonts w:ascii="Calibri" w:hAnsi="Calibri" w:cs="Tahoma"/>
          <w:sz w:val="22"/>
          <w:szCs w:val="22"/>
        </w:rPr>
        <w:t>предельной сумме в ра</w:t>
      </w:r>
      <w:r w:rsidR="00FE29E3">
        <w:rPr>
          <w:rFonts w:ascii="Calibri" w:hAnsi="Calibri" w:cs="Tahoma"/>
          <w:sz w:val="22"/>
          <w:szCs w:val="22"/>
        </w:rPr>
        <w:t>змере 6 0</w:t>
      </w:r>
      <w:r w:rsidR="004F6248">
        <w:rPr>
          <w:rFonts w:ascii="Calibri" w:hAnsi="Calibri" w:cs="Tahoma"/>
          <w:sz w:val="22"/>
          <w:szCs w:val="22"/>
        </w:rPr>
        <w:t xml:space="preserve">00 000 000 </w:t>
      </w:r>
      <w:r w:rsidR="00FE29E3">
        <w:rPr>
          <w:rFonts w:ascii="Calibri" w:hAnsi="Calibri" w:cs="Tahoma"/>
          <w:sz w:val="22"/>
          <w:szCs w:val="22"/>
        </w:rPr>
        <w:t>(Шесть миллиардов</w:t>
      </w:r>
      <w:r w:rsidR="004F6248">
        <w:rPr>
          <w:rFonts w:ascii="Calibri" w:hAnsi="Calibri" w:cs="Tahoma"/>
          <w:sz w:val="22"/>
          <w:szCs w:val="22"/>
        </w:rPr>
        <w:t>) рублей)</w:t>
      </w:r>
      <w:r w:rsidR="004F6248" w:rsidRPr="002A1730">
        <w:rPr>
          <w:rFonts w:ascii="Calibri" w:hAnsi="Calibri" w:cs="Tahoma"/>
          <w:sz w:val="22"/>
          <w:szCs w:val="22"/>
        </w:rPr>
        <w:t>.</w:t>
      </w:r>
    </w:p>
    <w:p w:rsidR="00A026A7" w:rsidRPr="002A1730" w:rsidRDefault="00A026A7" w:rsidP="00A026A7">
      <w:pPr>
        <w:pStyle w:val="a4"/>
        <w:tabs>
          <w:tab w:val="left" w:pos="317"/>
          <w:tab w:val="left" w:pos="884"/>
        </w:tabs>
        <w:ind w:left="34" w:firstLine="392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2.</w:t>
      </w:r>
      <w:r w:rsidRPr="002A1730">
        <w:rPr>
          <w:rFonts w:ascii="Calibri" w:hAnsi="Calibri" w:cs="Tahoma"/>
          <w:sz w:val="22"/>
          <w:szCs w:val="22"/>
        </w:rPr>
        <w:t>4</w:t>
      </w:r>
      <w:r>
        <w:rPr>
          <w:rFonts w:ascii="Calibri" w:hAnsi="Calibri" w:cs="Tahoma"/>
          <w:sz w:val="22"/>
          <w:szCs w:val="22"/>
        </w:rPr>
        <w:t>.</w:t>
      </w:r>
      <w:r w:rsidRPr="002A1730">
        <w:rPr>
          <w:rFonts w:ascii="Calibri" w:hAnsi="Calibri" w:cs="Tahoma"/>
          <w:sz w:val="22"/>
          <w:szCs w:val="22"/>
        </w:rPr>
        <w:t xml:space="preserve"> Договоры займа и дополнительные Соглашения к ним. Предмет и стороны сделок – ОАО «</w:t>
      </w:r>
      <w:proofErr w:type="spellStart"/>
      <w:r w:rsidRPr="002A1730">
        <w:rPr>
          <w:rFonts w:ascii="Calibri" w:hAnsi="Calibri" w:cs="Tahoma"/>
          <w:sz w:val="22"/>
          <w:szCs w:val="22"/>
        </w:rPr>
        <w:t>Омскшина</w:t>
      </w:r>
      <w:proofErr w:type="spellEnd"/>
      <w:r w:rsidRPr="002A1730">
        <w:rPr>
          <w:rFonts w:ascii="Calibri" w:hAnsi="Calibri" w:cs="Tahoma"/>
          <w:sz w:val="22"/>
          <w:szCs w:val="22"/>
        </w:rPr>
        <w:t xml:space="preserve">» (Займодавец) предоставляет ЗАО «КВ» (Заемщик) денежные займы. Предельная сумма сделок – </w:t>
      </w:r>
      <w:r w:rsidRPr="00C84490">
        <w:rPr>
          <w:rFonts w:ascii="Calibri" w:hAnsi="Calibri" w:cs="Tahoma"/>
          <w:sz w:val="22"/>
          <w:szCs w:val="22"/>
        </w:rPr>
        <w:t>2 000 00</w:t>
      </w:r>
      <w:r w:rsidR="00FE29E3">
        <w:rPr>
          <w:rFonts w:ascii="Calibri" w:hAnsi="Calibri" w:cs="Tahoma"/>
          <w:sz w:val="22"/>
          <w:szCs w:val="22"/>
        </w:rPr>
        <w:t xml:space="preserve">0 000 (Два миллиарда) рублей (дополнительно к ранее одобренной </w:t>
      </w:r>
      <w:r w:rsidR="00FE29E3">
        <w:rPr>
          <w:rFonts w:ascii="Calibri" w:hAnsi="Calibri" w:cs="Tahoma"/>
          <w:bCs/>
          <w:sz w:val="22"/>
          <w:szCs w:val="22"/>
        </w:rPr>
        <w:t>Годовым общим собранием акционеров ОАО «</w:t>
      </w:r>
      <w:proofErr w:type="spellStart"/>
      <w:r w:rsidR="00FE29E3">
        <w:rPr>
          <w:rFonts w:ascii="Calibri" w:hAnsi="Calibri" w:cs="Tahoma"/>
          <w:bCs/>
          <w:sz w:val="22"/>
          <w:szCs w:val="22"/>
        </w:rPr>
        <w:t>Омскшина</w:t>
      </w:r>
      <w:proofErr w:type="spellEnd"/>
      <w:r w:rsidR="00FE29E3">
        <w:rPr>
          <w:rFonts w:ascii="Calibri" w:hAnsi="Calibri" w:cs="Tahoma"/>
          <w:bCs/>
          <w:sz w:val="22"/>
          <w:szCs w:val="22"/>
        </w:rPr>
        <w:t xml:space="preserve">» (протокол № 54 от «30» мая 2014 г.) </w:t>
      </w:r>
      <w:r w:rsidR="00FE29E3">
        <w:rPr>
          <w:rFonts w:ascii="Calibri" w:hAnsi="Calibri" w:cs="Tahoma"/>
          <w:sz w:val="22"/>
          <w:szCs w:val="22"/>
        </w:rPr>
        <w:t>предельной сумме в размере 2 000 000 000 (Два миллиарда) рублей)</w:t>
      </w:r>
      <w:r w:rsidR="00FE29E3" w:rsidRPr="002A1730">
        <w:rPr>
          <w:rFonts w:ascii="Calibri" w:hAnsi="Calibri" w:cs="Tahoma"/>
          <w:sz w:val="22"/>
          <w:szCs w:val="22"/>
        </w:rPr>
        <w:t>.</w:t>
      </w:r>
    </w:p>
    <w:p w:rsidR="00A026A7" w:rsidRPr="002A1730" w:rsidRDefault="00A026A7" w:rsidP="00A026A7">
      <w:pPr>
        <w:pStyle w:val="a4"/>
        <w:tabs>
          <w:tab w:val="left" w:pos="317"/>
          <w:tab w:val="left" w:pos="884"/>
        </w:tabs>
        <w:ind w:left="34" w:firstLine="39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2.</w:t>
      </w:r>
      <w:r w:rsidRPr="002A1730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>.</w:t>
      </w:r>
      <w:r w:rsidRPr="002A1730">
        <w:rPr>
          <w:rFonts w:ascii="Calibri" w:hAnsi="Calibri"/>
          <w:sz w:val="22"/>
          <w:szCs w:val="22"/>
        </w:rPr>
        <w:t xml:space="preserve"> </w:t>
      </w:r>
      <w:r w:rsidRPr="002A1730">
        <w:rPr>
          <w:rFonts w:ascii="Calibri" w:hAnsi="Calibri" w:cs="Tahoma"/>
          <w:sz w:val="22"/>
          <w:szCs w:val="22"/>
        </w:rPr>
        <w:t>Договоры займа и дополнительные Соглашения к ним. Предмет и стороны сделок – ОАО «</w:t>
      </w:r>
      <w:proofErr w:type="spellStart"/>
      <w:r w:rsidRPr="002A1730">
        <w:rPr>
          <w:rFonts w:ascii="Calibri" w:hAnsi="Calibri" w:cs="Tahoma"/>
          <w:sz w:val="22"/>
          <w:szCs w:val="22"/>
        </w:rPr>
        <w:t>Омскшина</w:t>
      </w:r>
      <w:proofErr w:type="spellEnd"/>
      <w:r w:rsidRPr="002A1730">
        <w:rPr>
          <w:rFonts w:ascii="Calibri" w:hAnsi="Calibri" w:cs="Tahoma"/>
          <w:sz w:val="22"/>
          <w:szCs w:val="22"/>
        </w:rPr>
        <w:t xml:space="preserve">» (Займодавец) предоставляет ОАО «ЯШЗ» (Заемщик) денежные займы. Предельная сумма сделок – </w:t>
      </w:r>
      <w:r w:rsidRPr="00C84490">
        <w:rPr>
          <w:rFonts w:ascii="Calibri" w:hAnsi="Calibri" w:cs="Tahoma"/>
          <w:sz w:val="22"/>
          <w:szCs w:val="22"/>
        </w:rPr>
        <w:t>2 000</w:t>
      </w:r>
      <w:r w:rsidR="00FE29E3">
        <w:rPr>
          <w:rFonts w:ascii="Calibri" w:hAnsi="Calibri" w:cs="Tahoma"/>
          <w:sz w:val="22"/>
          <w:szCs w:val="22"/>
        </w:rPr>
        <w:t xml:space="preserve"> 000 000 (Два миллиарда) рублей (дополнительно к ранее одобренной </w:t>
      </w:r>
      <w:r w:rsidR="00FE29E3">
        <w:rPr>
          <w:rFonts w:ascii="Calibri" w:hAnsi="Calibri" w:cs="Tahoma"/>
          <w:bCs/>
          <w:sz w:val="22"/>
          <w:szCs w:val="22"/>
        </w:rPr>
        <w:t>Годовым общим собранием акционеров ОАО «</w:t>
      </w:r>
      <w:proofErr w:type="spellStart"/>
      <w:r w:rsidR="00FE29E3">
        <w:rPr>
          <w:rFonts w:ascii="Calibri" w:hAnsi="Calibri" w:cs="Tahoma"/>
          <w:bCs/>
          <w:sz w:val="22"/>
          <w:szCs w:val="22"/>
        </w:rPr>
        <w:t>Омскшина</w:t>
      </w:r>
      <w:proofErr w:type="spellEnd"/>
      <w:r w:rsidR="00FE29E3">
        <w:rPr>
          <w:rFonts w:ascii="Calibri" w:hAnsi="Calibri" w:cs="Tahoma"/>
          <w:bCs/>
          <w:sz w:val="22"/>
          <w:szCs w:val="22"/>
        </w:rPr>
        <w:t xml:space="preserve">» (протокол № 54 от «30» мая 2014 г.) </w:t>
      </w:r>
      <w:r w:rsidR="00FE29E3">
        <w:rPr>
          <w:rFonts w:ascii="Calibri" w:hAnsi="Calibri" w:cs="Tahoma"/>
          <w:sz w:val="22"/>
          <w:szCs w:val="22"/>
        </w:rPr>
        <w:t>предельной сумме в размере 2 000 000 000 (Два миллиарда) рублей)</w:t>
      </w:r>
      <w:r w:rsidR="00FE29E3" w:rsidRPr="002A1730">
        <w:rPr>
          <w:rFonts w:ascii="Calibri" w:hAnsi="Calibri" w:cs="Tahoma"/>
          <w:sz w:val="22"/>
          <w:szCs w:val="22"/>
        </w:rPr>
        <w:t>.</w:t>
      </w:r>
    </w:p>
    <w:p w:rsidR="00A026A7" w:rsidRDefault="00A026A7" w:rsidP="000F288F">
      <w:pPr>
        <w:ind w:left="510"/>
        <w:jc w:val="both"/>
        <w:rPr>
          <w:rFonts w:ascii="Calibri" w:hAnsi="Calibri" w:cs="Tahoma"/>
          <w:sz w:val="22"/>
          <w:szCs w:val="22"/>
        </w:rPr>
      </w:pPr>
    </w:p>
    <w:p w:rsidR="004F6248" w:rsidRDefault="004F6248" w:rsidP="000F288F">
      <w:pPr>
        <w:ind w:left="510"/>
        <w:jc w:val="both"/>
        <w:rPr>
          <w:rFonts w:ascii="Calibri" w:hAnsi="Calibri" w:cs="Tahoma"/>
          <w:sz w:val="22"/>
          <w:szCs w:val="22"/>
        </w:rPr>
      </w:pPr>
    </w:p>
    <w:p w:rsidR="004F6248" w:rsidRPr="002A1730" w:rsidRDefault="004F6248" w:rsidP="00FE29E3">
      <w:pPr>
        <w:jc w:val="both"/>
        <w:rPr>
          <w:rFonts w:ascii="Calibri" w:hAnsi="Calibri" w:cs="Tahoma"/>
          <w:sz w:val="22"/>
          <w:szCs w:val="22"/>
        </w:rPr>
      </w:pPr>
    </w:p>
    <w:sectPr w:rsidR="004F6248" w:rsidRPr="002A1730" w:rsidSect="0016048E">
      <w:headerReference w:type="default" r:id="rId9"/>
      <w:pgSz w:w="11906" w:h="16838"/>
      <w:pgMar w:top="5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1D0" w:rsidRDefault="00EA31D0" w:rsidP="00040E1E">
      <w:r>
        <w:separator/>
      </w:r>
    </w:p>
  </w:endnote>
  <w:endnote w:type="continuationSeparator" w:id="0">
    <w:p w:rsidR="00EA31D0" w:rsidRDefault="00EA31D0" w:rsidP="00040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1D0" w:rsidRDefault="00EA31D0" w:rsidP="00040E1E">
      <w:r>
        <w:separator/>
      </w:r>
    </w:p>
  </w:footnote>
  <w:footnote w:type="continuationSeparator" w:id="0">
    <w:p w:rsidR="00EA31D0" w:rsidRDefault="00EA31D0" w:rsidP="00040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D0" w:rsidRPr="0016048E" w:rsidRDefault="00EA31D0" w:rsidP="00040E1E">
    <w:pPr>
      <w:pStyle w:val="a8"/>
      <w:jc w:val="right"/>
      <w:rPr>
        <w:rFonts w:ascii="Calibri" w:hAnsi="Calibri"/>
        <w:sz w:val="12"/>
        <w:szCs w:val="12"/>
      </w:rPr>
    </w:pPr>
    <w:r w:rsidRPr="0016048E">
      <w:rPr>
        <w:rFonts w:ascii="Calibri" w:hAnsi="Calibri"/>
        <w:sz w:val="12"/>
        <w:szCs w:val="12"/>
      </w:rPr>
      <w:fldChar w:fldCharType="begin"/>
    </w:r>
    <w:r w:rsidRPr="0016048E">
      <w:rPr>
        <w:rFonts w:ascii="Calibri" w:hAnsi="Calibri"/>
        <w:sz w:val="12"/>
        <w:szCs w:val="12"/>
      </w:rPr>
      <w:instrText xml:space="preserve"> PAGE   \* MERGEFORMAT </w:instrText>
    </w:r>
    <w:r w:rsidRPr="0016048E">
      <w:rPr>
        <w:rFonts w:ascii="Calibri" w:hAnsi="Calibri"/>
        <w:sz w:val="12"/>
        <w:szCs w:val="12"/>
      </w:rPr>
      <w:fldChar w:fldCharType="separate"/>
    </w:r>
    <w:r w:rsidR="00955E5C">
      <w:rPr>
        <w:rFonts w:ascii="Calibri" w:hAnsi="Calibri"/>
        <w:noProof/>
        <w:sz w:val="12"/>
        <w:szCs w:val="12"/>
      </w:rPr>
      <w:t>4</w:t>
    </w:r>
    <w:r w:rsidRPr="0016048E">
      <w:rPr>
        <w:rFonts w:ascii="Calibri" w:hAnsi="Calibri"/>
        <w:sz w:val="12"/>
        <w:szCs w:val="12"/>
      </w:rPr>
      <w:fldChar w:fldCharType="end"/>
    </w:r>
    <w:r w:rsidRPr="0016048E">
      <w:rPr>
        <w:rFonts w:ascii="Calibri" w:hAnsi="Calibri"/>
        <w:sz w:val="12"/>
        <w:szCs w:val="12"/>
      </w:rPr>
      <w:t>.</w:t>
    </w:r>
  </w:p>
  <w:p w:rsidR="00EA31D0" w:rsidRDefault="00EA31D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F77"/>
    <w:multiLevelType w:val="hybridMultilevel"/>
    <w:tmpl w:val="8B0E0714"/>
    <w:lvl w:ilvl="0" w:tplc="0419000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">
    <w:nsid w:val="08BC4117"/>
    <w:multiLevelType w:val="hybridMultilevel"/>
    <w:tmpl w:val="B96E473C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">
    <w:nsid w:val="092C0965"/>
    <w:multiLevelType w:val="hybridMultilevel"/>
    <w:tmpl w:val="4210C040"/>
    <w:lvl w:ilvl="0" w:tplc="673E4ED8">
      <w:start w:val="1"/>
      <w:numFmt w:val="bullet"/>
      <w:lvlText w:val=""/>
      <w:lvlJc w:val="left"/>
      <w:pPr>
        <w:tabs>
          <w:tab w:val="num" w:pos="340"/>
        </w:tabs>
        <w:ind w:left="340" w:hanging="28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4B2951"/>
    <w:multiLevelType w:val="hybridMultilevel"/>
    <w:tmpl w:val="9E0A4C56"/>
    <w:lvl w:ilvl="0" w:tplc="8D1C03E6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33309"/>
    <w:multiLevelType w:val="hybridMultilevel"/>
    <w:tmpl w:val="3912CE98"/>
    <w:lvl w:ilvl="0" w:tplc="08DC363E">
      <w:start w:val="1"/>
      <w:numFmt w:val="decimal"/>
      <w:lvlText w:val="%1."/>
      <w:lvlJc w:val="left"/>
      <w:pPr>
        <w:tabs>
          <w:tab w:val="num" w:pos="851"/>
        </w:tabs>
        <w:ind w:left="0" w:firstLine="340"/>
      </w:pPr>
      <w:rPr>
        <w:rFonts w:hint="default"/>
      </w:rPr>
    </w:lvl>
    <w:lvl w:ilvl="1" w:tplc="82EE7510">
      <w:start w:val="1"/>
      <w:numFmt w:val="bullet"/>
      <w:lvlText w:val=""/>
      <w:lvlJc w:val="left"/>
      <w:pPr>
        <w:tabs>
          <w:tab w:val="num" w:pos="454"/>
        </w:tabs>
        <w:ind w:left="510" w:hanging="34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685754"/>
    <w:multiLevelType w:val="hybridMultilevel"/>
    <w:tmpl w:val="524A50A4"/>
    <w:lvl w:ilvl="0" w:tplc="04190005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6">
    <w:nsid w:val="0F6E1476"/>
    <w:multiLevelType w:val="hybridMultilevel"/>
    <w:tmpl w:val="C13A4C2A"/>
    <w:lvl w:ilvl="0" w:tplc="4F0AA3EA">
      <w:start w:val="1"/>
      <w:numFmt w:val="decimal"/>
      <w:lvlText w:val="%1)"/>
      <w:lvlJc w:val="left"/>
      <w:pPr>
        <w:ind w:left="9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1E3DB7"/>
    <w:multiLevelType w:val="hybridMultilevel"/>
    <w:tmpl w:val="BB867F38"/>
    <w:lvl w:ilvl="0" w:tplc="0419000D">
      <w:start w:val="1"/>
      <w:numFmt w:val="bullet"/>
      <w:lvlText w:val=""/>
      <w:lvlJc w:val="left"/>
      <w:pPr>
        <w:ind w:left="1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7" w:hanging="360"/>
      </w:pPr>
      <w:rPr>
        <w:rFonts w:ascii="Wingdings" w:hAnsi="Wingdings" w:hint="default"/>
      </w:rPr>
    </w:lvl>
  </w:abstractNum>
  <w:abstractNum w:abstractNumId="8">
    <w:nsid w:val="179145D3"/>
    <w:multiLevelType w:val="hybridMultilevel"/>
    <w:tmpl w:val="D47C196C"/>
    <w:lvl w:ilvl="0" w:tplc="E0084096">
      <w:start w:val="1"/>
      <w:numFmt w:val="bullet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9">
    <w:nsid w:val="1A3B750D"/>
    <w:multiLevelType w:val="hybridMultilevel"/>
    <w:tmpl w:val="8F0EB57A"/>
    <w:lvl w:ilvl="0" w:tplc="EF7C0086">
      <w:start w:val="1"/>
      <w:numFmt w:val="decimal"/>
      <w:lvlText w:val="(%1)"/>
      <w:lvlJc w:val="left"/>
      <w:pPr>
        <w:ind w:left="11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4B6B40"/>
    <w:multiLevelType w:val="hybridMultilevel"/>
    <w:tmpl w:val="1CFAECE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EEA38A1"/>
    <w:multiLevelType w:val="hybridMultilevel"/>
    <w:tmpl w:val="87A2C83C"/>
    <w:lvl w:ilvl="0" w:tplc="168E843A">
      <w:start w:val="1"/>
      <w:numFmt w:val="bullet"/>
      <w:lvlText w:val=""/>
      <w:lvlJc w:val="left"/>
      <w:pPr>
        <w:tabs>
          <w:tab w:val="num" w:pos="624"/>
        </w:tabs>
        <w:ind w:left="62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180413"/>
    <w:multiLevelType w:val="hybridMultilevel"/>
    <w:tmpl w:val="F23A558E"/>
    <w:lvl w:ilvl="0" w:tplc="673E4E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DE2379"/>
    <w:multiLevelType w:val="hybridMultilevel"/>
    <w:tmpl w:val="82A2E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D0FCD8">
      <w:start w:val="1"/>
      <w:numFmt w:val="decimal"/>
      <w:lvlText w:val="%2)"/>
      <w:lvlJc w:val="left"/>
      <w:pPr>
        <w:ind w:left="1440" w:hanging="360"/>
      </w:pPr>
      <w:rPr>
        <w:rFonts w:ascii="Georgia" w:eastAsia="Times New Roman" w:hAnsi="Georgia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9A7DB2"/>
    <w:multiLevelType w:val="multilevel"/>
    <w:tmpl w:val="2E283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4713D48"/>
    <w:multiLevelType w:val="hybridMultilevel"/>
    <w:tmpl w:val="8A1A8A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5A2672E"/>
    <w:multiLevelType w:val="hybridMultilevel"/>
    <w:tmpl w:val="2EEC9D12"/>
    <w:lvl w:ilvl="0" w:tplc="8D1C03E6">
      <w:start w:val="1"/>
      <w:numFmt w:val="bullet"/>
      <w:lvlText w:val=""/>
      <w:lvlJc w:val="left"/>
      <w:pPr>
        <w:ind w:left="2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265077B7"/>
    <w:multiLevelType w:val="hybridMultilevel"/>
    <w:tmpl w:val="068807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DE5A6A"/>
    <w:multiLevelType w:val="hybridMultilevel"/>
    <w:tmpl w:val="7B2498E8"/>
    <w:lvl w:ilvl="0" w:tplc="9940AAC4">
      <w:start w:val="1"/>
      <w:numFmt w:val="decimal"/>
      <w:lvlText w:val="1.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165732"/>
    <w:multiLevelType w:val="hybridMultilevel"/>
    <w:tmpl w:val="599650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4A4C2A"/>
    <w:multiLevelType w:val="hybridMultilevel"/>
    <w:tmpl w:val="5A280288"/>
    <w:lvl w:ilvl="0" w:tplc="64E64F74">
      <w:start w:val="2"/>
      <w:numFmt w:val="decimal"/>
      <w:lvlText w:val="4.%1."/>
      <w:lvlJc w:val="left"/>
      <w:pPr>
        <w:ind w:left="360" w:hanging="360"/>
      </w:pPr>
      <w:rPr>
        <w:rFonts w:ascii="Century Gothic" w:hAnsi="Century Gothic"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C12F9F"/>
    <w:multiLevelType w:val="hybridMultilevel"/>
    <w:tmpl w:val="3DFA23F0"/>
    <w:lvl w:ilvl="0" w:tplc="3CEA3890">
      <w:start w:val="1"/>
      <w:numFmt w:val="decimal"/>
      <w:lvlText w:val="%1)"/>
      <w:lvlJc w:val="left"/>
      <w:pPr>
        <w:tabs>
          <w:tab w:val="num" w:pos="1077"/>
        </w:tabs>
        <w:ind w:left="1077" w:hanging="226"/>
      </w:pPr>
      <w:rPr>
        <w:rFonts w:ascii="Bookman Old Style" w:hAnsi="Bookman Old Style" w:hint="default"/>
        <w:b w:val="0"/>
        <w:i w:val="0"/>
        <w:sz w:val="20"/>
      </w:rPr>
    </w:lvl>
    <w:lvl w:ilvl="1" w:tplc="3438CD1E">
      <w:start w:val="3"/>
      <w:numFmt w:val="decimal"/>
      <w:lvlText w:val="3.%2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i w:val="0"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F41CE0"/>
    <w:multiLevelType w:val="hybridMultilevel"/>
    <w:tmpl w:val="CF1E567A"/>
    <w:lvl w:ilvl="0" w:tplc="E0084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ED6C76"/>
    <w:multiLevelType w:val="hybridMultilevel"/>
    <w:tmpl w:val="6EDECB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2F0D8B"/>
    <w:multiLevelType w:val="hybridMultilevel"/>
    <w:tmpl w:val="1FB01C12"/>
    <w:lvl w:ilvl="0" w:tplc="EF74D674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602614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  <w:b w:val="0"/>
        <w:i w:val="0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780480"/>
    <w:multiLevelType w:val="hybridMultilevel"/>
    <w:tmpl w:val="98A214A0"/>
    <w:lvl w:ilvl="0" w:tplc="04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>
    <w:nsid w:val="3CD2119F"/>
    <w:multiLevelType w:val="hybridMultilevel"/>
    <w:tmpl w:val="436E52C0"/>
    <w:lvl w:ilvl="0" w:tplc="FE6E660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0750C69"/>
    <w:multiLevelType w:val="hybridMultilevel"/>
    <w:tmpl w:val="8B62B8C0"/>
    <w:lvl w:ilvl="0" w:tplc="C6403020">
      <w:start w:val="1"/>
      <w:numFmt w:val="bullet"/>
      <w:lvlText w:val=""/>
      <w:lvlJc w:val="left"/>
      <w:pPr>
        <w:ind w:left="14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0791D30"/>
    <w:multiLevelType w:val="multilevel"/>
    <w:tmpl w:val="C9B256DE"/>
    <w:lvl w:ilvl="0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29">
    <w:nsid w:val="466374FD"/>
    <w:multiLevelType w:val="hybridMultilevel"/>
    <w:tmpl w:val="E0BC097A"/>
    <w:lvl w:ilvl="0" w:tplc="1D4A1F60">
      <w:start w:val="1"/>
      <w:numFmt w:val="decimal"/>
      <w:lvlText w:val="%1)"/>
      <w:lvlJc w:val="left"/>
      <w:pPr>
        <w:ind w:left="22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0">
    <w:nsid w:val="473A41B9"/>
    <w:multiLevelType w:val="hybridMultilevel"/>
    <w:tmpl w:val="3EF25C5A"/>
    <w:lvl w:ilvl="0" w:tplc="FE6E6604">
      <w:start w:val="1"/>
      <w:numFmt w:val="bullet"/>
      <w:lvlText w:val=""/>
      <w:lvlJc w:val="left"/>
      <w:pPr>
        <w:ind w:left="12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64" w:hanging="360"/>
      </w:pPr>
    </w:lvl>
    <w:lvl w:ilvl="2" w:tplc="0419001B" w:tentative="1">
      <w:start w:val="1"/>
      <w:numFmt w:val="lowerRoman"/>
      <w:lvlText w:val="%3."/>
      <w:lvlJc w:val="right"/>
      <w:pPr>
        <w:ind w:left="2684" w:hanging="180"/>
      </w:pPr>
    </w:lvl>
    <w:lvl w:ilvl="3" w:tplc="0419000F" w:tentative="1">
      <w:start w:val="1"/>
      <w:numFmt w:val="decimal"/>
      <w:lvlText w:val="%4."/>
      <w:lvlJc w:val="left"/>
      <w:pPr>
        <w:ind w:left="3404" w:hanging="360"/>
      </w:pPr>
    </w:lvl>
    <w:lvl w:ilvl="4" w:tplc="04190019" w:tentative="1">
      <w:start w:val="1"/>
      <w:numFmt w:val="lowerLetter"/>
      <w:lvlText w:val="%5."/>
      <w:lvlJc w:val="left"/>
      <w:pPr>
        <w:ind w:left="4124" w:hanging="360"/>
      </w:pPr>
    </w:lvl>
    <w:lvl w:ilvl="5" w:tplc="0419001B" w:tentative="1">
      <w:start w:val="1"/>
      <w:numFmt w:val="lowerRoman"/>
      <w:lvlText w:val="%6."/>
      <w:lvlJc w:val="right"/>
      <w:pPr>
        <w:ind w:left="4844" w:hanging="180"/>
      </w:pPr>
    </w:lvl>
    <w:lvl w:ilvl="6" w:tplc="0419000F" w:tentative="1">
      <w:start w:val="1"/>
      <w:numFmt w:val="decimal"/>
      <w:lvlText w:val="%7."/>
      <w:lvlJc w:val="left"/>
      <w:pPr>
        <w:ind w:left="5564" w:hanging="360"/>
      </w:pPr>
    </w:lvl>
    <w:lvl w:ilvl="7" w:tplc="04190019" w:tentative="1">
      <w:start w:val="1"/>
      <w:numFmt w:val="lowerLetter"/>
      <w:lvlText w:val="%8."/>
      <w:lvlJc w:val="left"/>
      <w:pPr>
        <w:ind w:left="6284" w:hanging="360"/>
      </w:pPr>
    </w:lvl>
    <w:lvl w:ilvl="8" w:tplc="0419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31">
    <w:nsid w:val="57440842"/>
    <w:multiLevelType w:val="multilevel"/>
    <w:tmpl w:val="F6A254CA"/>
    <w:lvl w:ilvl="0">
      <w:start w:val="1"/>
      <w:numFmt w:val="decimal"/>
      <w:lvlText w:val="%1"/>
      <w:lvlJc w:val="left"/>
      <w:pPr>
        <w:tabs>
          <w:tab w:val="num" w:pos="510"/>
        </w:tabs>
        <w:ind w:left="0" w:firstLine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0" w:firstLine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74"/>
        </w:tabs>
        <w:ind w:left="0" w:firstLine="51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2600"/>
        </w:tabs>
        <w:ind w:left="2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4"/>
        </w:tabs>
        <w:ind w:left="3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8"/>
        </w:tabs>
        <w:ind w:left="3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32"/>
        </w:tabs>
        <w:ind w:left="4232" w:hanging="1800"/>
      </w:pPr>
      <w:rPr>
        <w:rFonts w:hint="default"/>
      </w:rPr>
    </w:lvl>
  </w:abstractNum>
  <w:abstractNum w:abstractNumId="32">
    <w:nsid w:val="58353167"/>
    <w:multiLevelType w:val="hybridMultilevel"/>
    <w:tmpl w:val="EC2299EC"/>
    <w:lvl w:ilvl="0" w:tplc="243C54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4E7E09"/>
    <w:multiLevelType w:val="hybridMultilevel"/>
    <w:tmpl w:val="D7E856CC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4">
    <w:nsid w:val="602D636D"/>
    <w:multiLevelType w:val="hybridMultilevel"/>
    <w:tmpl w:val="F5DC9A50"/>
    <w:lvl w:ilvl="0" w:tplc="4B7AEADE">
      <w:numFmt w:val="bullet"/>
      <w:lvlText w:val="-"/>
      <w:lvlJc w:val="left"/>
      <w:pPr>
        <w:ind w:left="112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5">
    <w:nsid w:val="63CF41B8"/>
    <w:multiLevelType w:val="hybridMultilevel"/>
    <w:tmpl w:val="C562C508"/>
    <w:lvl w:ilvl="0" w:tplc="8D1C03E6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>
    <w:nsid w:val="666C7B15"/>
    <w:multiLevelType w:val="hybridMultilevel"/>
    <w:tmpl w:val="7408F4BA"/>
    <w:lvl w:ilvl="0" w:tplc="4D5E6356">
      <w:start w:val="1"/>
      <w:numFmt w:val="decimal"/>
      <w:lvlText w:val="1.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9D4827"/>
    <w:multiLevelType w:val="hybridMultilevel"/>
    <w:tmpl w:val="3912CE98"/>
    <w:lvl w:ilvl="0" w:tplc="08DC363E">
      <w:start w:val="1"/>
      <w:numFmt w:val="decimal"/>
      <w:lvlText w:val="%1."/>
      <w:lvlJc w:val="left"/>
      <w:pPr>
        <w:tabs>
          <w:tab w:val="num" w:pos="851"/>
        </w:tabs>
        <w:ind w:left="0" w:firstLine="340"/>
      </w:pPr>
      <w:rPr>
        <w:rFonts w:hint="default"/>
      </w:rPr>
    </w:lvl>
    <w:lvl w:ilvl="1" w:tplc="82EE7510">
      <w:start w:val="1"/>
      <w:numFmt w:val="bullet"/>
      <w:lvlText w:val=""/>
      <w:lvlJc w:val="left"/>
      <w:pPr>
        <w:tabs>
          <w:tab w:val="num" w:pos="454"/>
        </w:tabs>
        <w:ind w:left="510" w:hanging="34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1D1232"/>
    <w:multiLevelType w:val="multilevel"/>
    <w:tmpl w:val="E91C8198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/>
        <w:i w:val="0"/>
        <w:sz w:val="4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ascii="Times New Roman" w:hAnsi="Times New Roman" w:cs="Times New Roman"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ascii="Times New Roman" w:hAnsi="Times New Roman"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ascii="Times New Roman" w:hAnsi="Times New Roman"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ascii="Times New Roman" w:hAnsi="Times New Roman"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ascii="Times New Roman" w:hAnsi="Times New Roman"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ascii="Times New Roman" w:hAnsi="Times New Roman" w:cs="Times New Roman" w:hint="default"/>
      </w:rPr>
    </w:lvl>
  </w:abstractNum>
  <w:abstractNum w:abstractNumId="39">
    <w:nsid w:val="6B3353C4"/>
    <w:multiLevelType w:val="hybridMultilevel"/>
    <w:tmpl w:val="BD9ED4B8"/>
    <w:lvl w:ilvl="0" w:tplc="82EE751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0">
    <w:nsid w:val="6D81500A"/>
    <w:multiLevelType w:val="hybridMultilevel"/>
    <w:tmpl w:val="7B2498E8"/>
    <w:lvl w:ilvl="0" w:tplc="9940AAC4">
      <w:start w:val="1"/>
      <w:numFmt w:val="decimal"/>
      <w:lvlText w:val="1.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F50D1C"/>
    <w:multiLevelType w:val="hybridMultilevel"/>
    <w:tmpl w:val="6330BF6C"/>
    <w:lvl w:ilvl="0" w:tplc="23C0CEBC">
      <w:start w:val="2"/>
      <w:numFmt w:val="decimal"/>
      <w:lvlText w:val="1.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2826FC"/>
    <w:multiLevelType w:val="hybridMultilevel"/>
    <w:tmpl w:val="A336E006"/>
    <w:lvl w:ilvl="0" w:tplc="02421696">
      <w:start w:val="1"/>
      <w:numFmt w:val="decimal"/>
      <w:lvlText w:val="%1)"/>
      <w:lvlJc w:val="left"/>
      <w:pPr>
        <w:tabs>
          <w:tab w:val="num" w:pos="1077"/>
        </w:tabs>
        <w:ind w:left="1077" w:hanging="226"/>
      </w:pPr>
      <w:rPr>
        <w:rFonts w:ascii="Tahoma" w:hAnsi="Tahoma" w:cs="Tahoma" w:hint="default"/>
        <w:b w:val="0"/>
        <w:i w:val="0"/>
        <w:sz w:val="20"/>
      </w:rPr>
    </w:lvl>
    <w:lvl w:ilvl="1" w:tplc="C4C08818">
      <w:start w:val="4"/>
      <w:numFmt w:val="decimal"/>
      <w:lvlText w:val="3.%2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i w:val="0"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0372B0B"/>
    <w:multiLevelType w:val="multilevel"/>
    <w:tmpl w:val="DE642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179736C"/>
    <w:multiLevelType w:val="hybridMultilevel"/>
    <w:tmpl w:val="A14EB0E6"/>
    <w:lvl w:ilvl="0" w:tplc="E0084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BA0F42"/>
    <w:multiLevelType w:val="hybridMultilevel"/>
    <w:tmpl w:val="513CF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3D924F3"/>
    <w:multiLevelType w:val="hybridMultilevel"/>
    <w:tmpl w:val="0D9E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6C457A"/>
    <w:multiLevelType w:val="hybridMultilevel"/>
    <w:tmpl w:val="C8864E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9B14010"/>
    <w:multiLevelType w:val="multilevel"/>
    <w:tmpl w:val="18E46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3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1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28" w:hanging="1440"/>
      </w:pPr>
      <w:rPr>
        <w:rFonts w:cs="Times New Roman" w:hint="default"/>
      </w:rPr>
    </w:lvl>
  </w:abstractNum>
  <w:abstractNum w:abstractNumId="49">
    <w:nsid w:val="7A30489B"/>
    <w:multiLevelType w:val="hybridMultilevel"/>
    <w:tmpl w:val="3F3ADE84"/>
    <w:lvl w:ilvl="0" w:tplc="0419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0">
    <w:nsid w:val="7BA35CDD"/>
    <w:multiLevelType w:val="multilevel"/>
    <w:tmpl w:val="99C46DB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24"/>
  </w:num>
  <w:num w:numId="4">
    <w:abstractNumId w:val="43"/>
  </w:num>
  <w:num w:numId="5">
    <w:abstractNumId w:val="14"/>
  </w:num>
  <w:num w:numId="6">
    <w:abstractNumId w:val="21"/>
  </w:num>
  <w:num w:numId="7">
    <w:abstractNumId w:val="42"/>
  </w:num>
  <w:num w:numId="8">
    <w:abstractNumId w:val="35"/>
  </w:num>
  <w:num w:numId="9">
    <w:abstractNumId w:val="16"/>
  </w:num>
  <w:num w:numId="10">
    <w:abstractNumId w:val="3"/>
  </w:num>
  <w:num w:numId="11">
    <w:abstractNumId w:val="34"/>
  </w:num>
  <w:num w:numId="12">
    <w:abstractNumId w:val="2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9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32"/>
  </w:num>
  <w:num w:numId="19">
    <w:abstractNumId w:val="8"/>
  </w:num>
  <w:num w:numId="20">
    <w:abstractNumId w:val="6"/>
  </w:num>
  <w:num w:numId="21">
    <w:abstractNumId w:val="18"/>
  </w:num>
  <w:num w:numId="22">
    <w:abstractNumId w:val="36"/>
  </w:num>
  <w:num w:numId="23">
    <w:abstractNumId w:val="41"/>
  </w:num>
  <w:num w:numId="24">
    <w:abstractNumId w:val="28"/>
  </w:num>
  <w:num w:numId="25">
    <w:abstractNumId w:val="26"/>
  </w:num>
  <w:num w:numId="26">
    <w:abstractNumId w:val="33"/>
  </w:num>
  <w:num w:numId="27">
    <w:abstractNumId w:val="40"/>
  </w:num>
  <w:num w:numId="28">
    <w:abstractNumId w:val="30"/>
  </w:num>
  <w:num w:numId="29">
    <w:abstractNumId w:val="48"/>
  </w:num>
  <w:num w:numId="30">
    <w:abstractNumId w:val="31"/>
  </w:num>
  <w:num w:numId="31">
    <w:abstractNumId w:val="44"/>
  </w:num>
  <w:num w:numId="32">
    <w:abstractNumId w:val="0"/>
  </w:num>
  <w:num w:numId="33">
    <w:abstractNumId w:val="19"/>
  </w:num>
  <w:num w:numId="34">
    <w:abstractNumId w:val="5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9"/>
  </w:num>
  <w:num w:numId="38">
    <w:abstractNumId w:val="7"/>
  </w:num>
  <w:num w:numId="39">
    <w:abstractNumId w:val="12"/>
  </w:num>
  <w:num w:numId="40">
    <w:abstractNumId w:val="39"/>
  </w:num>
  <w:num w:numId="41">
    <w:abstractNumId w:val="17"/>
  </w:num>
  <w:num w:numId="42">
    <w:abstractNumId w:val="23"/>
  </w:num>
  <w:num w:numId="43">
    <w:abstractNumId w:val="38"/>
  </w:num>
  <w:num w:numId="44">
    <w:abstractNumId w:val="50"/>
  </w:num>
  <w:num w:numId="45">
    <w:abstractNumId w:val="10"/>
  </w:num>
  <w:num w:numId="46">
    <w:abstractNumId w:val="25"/>
  </w:num>
  <w:num w:numId="47">
    <w:abstractNumId w:val="11"/>
  </w:num>
  <w:num w:numId="48">
    <w:abstractNumId w:val="37"/>
  </w:num>
  <w:num w:numId="49">
    <w:abstractNumId w:val="4"/>
  </w:num>
  <w:num w:numId="5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6"/>
  </w:num>
  <w:num w:numId="52">
    <w:abstractNumId w:val="15"/>
  </w:num>
  <w:num w:numId="53">
    <w:abstractNumId w:val="45"/>
  </w:num>
  <w:num w:numId="54">
    <w:abstractNumId w:val="47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A56"/>
    <w:rsid w:val="00005939"/>
    <w:rsid w:val="0001494B"/>
    <w:rsid w:val="00022EA0"/>
    <w:rsid w:val="000232A7"/>
    <w:rsid w:val="00024EF0"/>
    <w:rsid w:val="0003090C"/>
    <w:rsid w:val="00040E1E"/>
    <w:rsid w:val="00044848"/>
    <w:rsid w:val="00051602"/>
    <w:rsid w:val="00061FFA"/>
    <w:rsid w:val="000D67A0"/>
    <w:rsid w:val="000E0517"/>
    <w:rsid w:val="000E1E50"/>
    <w:rsid w:val="000F0F95"/>
    <w:rsid w:val="000F288F"/>
    <w:rsid w:val="00104805"/>
    <w:rsid w:val="00112D41"/>
    <w:rsid w:val="00133F3E"/>
    <w:rsid w:val="0016048E"/>
    <w:rsid w:val="00174361"/>
    <w:rsid w:val="001751B8"/>
    <w:rsid w:val="00182A58"/>
    <w:rsid w:val="001A19E1"/>
    <w:rsid w:val="001C68BC"/>
    <w:rsid w:val="001D00FB"/>
    <w:rsid w:val="001D14EB"/>
    <w:rsid w:val="001D1D8A"/>
    <w:rsid w:val="001D688A"/>
    <w:rsid w:val="001F482B"/>
    <w:rsid w:val="001F4AD2"/>
    <w:rsid w:val="00201AAD"/>
    <w:rsid w:val="0021230C"/>
    <w:rsid w:val="00212F95"/>
    <w:rsid w:val="00222EE7"/>
    <w:rsid w:val="00222F8C"/>
    <w:rsid w:val="00225490"/>
    <w:rsid w:val="00227306"/>
    <w:rsid w:val="00232EDB"/>
    <w:rsid w:val="0027784D"/>
    <w:rsid w:val="00282848"/>
    <w:rsid w:val="00283112"/>
    <w:rsid w:val="002A1730"/>
    <w:rsid w:val="002B70F5"/>
    <w:rsid w:val="002C0C4E"/>
    <w:rsid w:val="002C3B89"/>
    <w:rsid w:val="002D411E"/>
    <w:rsid w:val="002E3815"/>
    <w:rsid w:val="002E4A5E"/>
    <w:rsid w:val="002F2EA4"/>
    <w:rsid w:val="00302BCE"/>
    <w:rsid w:val="00304FDA"/>
    <w:rsid w:val="00311092"/>
    <w:rsid w:val="003266EC"/>
    <w:rsid w:val="00331E3F"/>
    <w:rsid w:val="00332BB1"/>
    <w:rsid w:val="00335D2E"/>
    <w:rsid w:val="00344FBA"/>
    <w:rsid w:val="00347CC9"/>
    <w:rsid w:val="00363D21"/>
    <w:rsid w:val="00376EAC"/>
    <w:rsid w:val="00386D98"/>
    <w:rsid w:val="00392B94"/>
    <w:rsid w:val="0039560E"/>
    <w:rsid w:val="003965FB"/>
    <w:rsid w:val="003C148C"/>
    <w:rsid w:val="003C4B33"/>
    <w:rsid w:val="003D3167"/>
    <w:rsid w:val="003E1C78"/>
    <w:rsid w:val="003E2661"/>
    <w:rsid w:val="003E4DFA"/>
    <w:rsid w:val="003F7222"/>
    <w:rsid w:val="00426B2D"/>
    <w:rsid w:val="0044241F"/>
    <w:rsid w:val="00442561"/>
    <w:rsid w:val="00446A0B"/>
    <w:rsid w:val="00452259"/>
    <w:rsid w:val="00456DC1"/>
    <w:rsid w:val="0048307C"/>
    <w:rsid w:val="00496126"/>
    <w:rsid w:val="004961CE"/>
    <w:rsid w:val="004C7C0F"/>
    <w:rsid w:val="004D1A6B"/>
    <w:rsid w:val="004D6C76"/>
    <w:rsid w:val="004E4E62"/>
    <w:rsid w:val="004F6248"/>
    <w:rsid w:val="004F6B0D"/>
    <w:rsid w:val="00503DEF"/>
    <w:rsid w:val="00503FF2"/>
    <w:rsid w:val="00521E51"/>
    <w:rsid w:val="00536E94"/>
    <w:rsid w:val="0054602A"/>
    <w:rsid w:val="00553CCE"/>
    <w:rsid w:val="00556755"/>
    <w:rsid w:val="00562F42"/>
    <w:rsid w:val="00567383"/>
    <w:rsid w:val="005738B2"/>
    <w:rsid w:val="005903DA"/>
    <w:rsid w:val="005A3DEC"/>
    <w:rsid w:val="005B2DA3"/>
    <w:rsid w:val="005D293D"/>
    <w:rsid w:val="005F2545"/>
    <w:rsid w:val="00602263"/>
    <w:rsid w:val="00614D02"/>
    <w:rsid w:val="00615368"/>
    <w:rsid w:val="00641088"/>
    <w:rsid w:val="00641DB9"/>
    <w:rsid w:val="0065729E"/>
    <w:rsid w:val="00666055"/>
    <w:rsid w:val="00667995"/>
    <w:rsid w:val="00667C40"/>
    <w:rsid w:val="00670879"/>
    <w:rsid w:val="00672B80"/>
    <w:rsid w:val="00674F43"/>
    <w:rsid w:val="006777D6"/>
    <w:rsid w:val="00677E87"/>
    <w:rsid w:val="00683E35"/>
    <w:rsid w:val="0068587D"/>
    <w:rsid w:val="00695FF4"/>
    <w:rsid w:val="006A1FC4"/>
    <w:rsid w:val="006A3245"/>
    <w:rsid w:val="006A7D9B"/>
    <w:rsid w:val="006C278A"/>
    <w:rsid w:val="006C2854"/>
    <w:rsid w:val="006C351E"/>
    <w:rsid w:val="006D65F3"/>
    <w:rsid w:val="006E5AA7"/>
    <w:rsid w:val="006F2450"/>
    <w:rsid w:val="0070375D"/>
    <w:rsid w:val="00714D37"/>
    <w:rsid w:val="00736261"/>
    <w:rsid w:val="00743505"/>
    <w:rsid w:val="0077304D"/>
    <w:rsid w:val="00785E4C"/>
    <w:rsid w:val="00790D5D"/>
    <w:rsid w:val="007A063C"/>
    <w:rsid w:val="007A332D"/>
    <w:rsid w:val="007A443C"/>
    <w:rsid w:val="007A5A21"/>
    <w:rsid w:val="007B1C07"/>
    <w:rsid w:val="007B7766"/>
    <w:rsid w:val="007C1A49"/>
    <w:rsid w:val="007C4803"/>
    <w:rsid w:val="007C5687"/>
    <w:rsid w:val="007C66DB"/>
    <w:rsid w:val="007D21DB"/>
    <w:rsid w:val="007D48C4"/>
    <w:rsid w:val="007E36E8"/>
    <w:rsid w:val="0080293C"/>
    <w:rsid w:val="00807927"/>
    <w:rsid w:val="00823142"/>
    <w:rsid w:val="00851CD6"/>
    <w:rsid w:val="00852956"/>
    <w:rsid w:val="008548A0"/>
    <w:rsid w:val="008548CE"/>
    <w:rsid w:val="00855C86"/>
    <w:rsid w:val="00865191"/>
    <w:rsid w:val="008757F2"/>
    <w:rsid w:val="00875A6A"/>
    <w:rsid w:val="008810AA"/>
    <w:rsid w:val="00890B72"/>
    <w:rsid w:val="0089311B"/>
    <w:rsid w:val="00895F03"/>
    <w:rsid w:val="008B23AA"/>
    <w:rsid w:val="008B4C03"/>
    <w:rsid w:val="008B5254"/>
    <w:rsid w:val="008C4345"/>
    <w:rsid w:val="008C4440"/>
    <w:rsid w:val="008D134C"/>
    <w:rsid w:val="008E158D"/>
    <w:rsid w:val="00912E0B"/>
    <w:rsid w:val="009331FA"/>
    <w:rsid w:val="0094020A"/>
    <w:rsid w:val="009419FE"/>
    <w:rsid w:val="00943B09"/>
    <w:rsid w:val="00955E5C"/>
    <w:rsid w:val="00962B1A"/>
    <w:rsid w:val="009673D1"/>
    <w:rsid w:val="009676D1"/>
    <w:rsid w:val="00973580"/>
    <w:rsid w:val="009761B4"/>
    <w:rsid w:val="0097680C"/>
    <w:rsid w:val="009970A7"/>
    <w:rsid w:val="009A4FB9"/>
    <w:rsid w:val="009B2ED1"/>
    <w:rsid w:val="009C086F"/>
    <w:rsid w:val="009C4DE2"/>
    <w:rsid w:val="009D43C1"/>
    <w:rsid w:val="009E092A"/>
    <w:rsid w:val="009E365F"/>
    <w:rsid w:val="009E3854"/>
    <w:rsid w:val="009E7EA0"/>
    <w:rsid w:val="009F0621"/>
    <w:rsid w:val="00A026A7"/>
    <w:rsid w:val="00A0339F"/>
    <w:rsid w:val="00A03A56"/>
    <w:rsid w:val="00A05409"/>
    <w:rsid w:val="00A166AE"/>
    <w:rsid w:val="00A31466"/>
    <w:rsid w:val="00A50816"/>
    <w:rsid w:val="00A52004"/>
    <w:rsid w:val="00A82A11"/>
    <w:rsid w:val="00AC0695"/>
    <w:rsid w:val="00AD098A"/>
    <w:rsid w:val="00AD5381"/>
    <w:rsid w:val="00AE1E1D"/>
    <w:rsid w:val="00B0215C"/>
    <w:rsid w:val="00B165D9"/>
    <w:rsid w:val="00B22956"/>
    <w:rsid w:val="00B315B9"/>
    <w:rsid w:val="00B4601E"/>
    <w:rsid w:val="00B52FC6"/>
    <w:rsid w:val="00B61FD8"/>
    <w:rsid w:val="00B81A05"/>
    <w:rsid w:val="00B91282"/>
    <w:rsid w:val="00B91315"/>
    <w:rsid w:val="00BA1102"/>
    <w:rsid w:val="00BB1514"/>
    <w:rsid w:val="00BB20B5"/>
    <w:rsid w:val="00BB3A97"/>
    <w:rsid w:val="00BD32F4"/>
    <w:rsid w:val="00BE743B"/>
    <w:rsid w:val="00C05683"/>
    <w:rsid w:val="00C10C0E"/>
    <w:rsid w:val="00C169F5"/>
    <w:rsid w:val="00C3260B"/>
    <w:rsid w:val="00C479EE"/>
    <w:rsid w:val="00C50E17"/>
    <w:rsid w:val="00C5479C"/>
    <w:rsid w:val="00C634C2"/>
    <w:rsid w:val="00C84490"/>
    <w:rsid w:val="00C85D29"/>
    <w:rsid w:val="00C96884"/>
    <w:rsid w:val="00C97364"/>
    <w:rsid w:val="00CB72E7"/>
    <w:rsid w:val="00CC1640"/>
    <w:rsid w:val="00CD6AB0"/>
    <w:rsid w:val="00CE05AA"/>
    <w:rsid w:val="00CE502A"/>
    <w:rsid w:val="00CE5E48"/>
    <w:rsid w:val="00CF7331"/>
    <w:rsid w:val="00D0037F"/>
    <w:rsid w:val="00D145AB"/>
    <w:rsid w:val="00D167E7"/>
    <w:rsid w:val="00D17EEF"/>
    <w:rsid w:val="00D37FD8"/>
    <w:rsid w:val="00D50C1F"/>
    <w:rsid w:val="00D554F7"/>
    <w:rsid w:val="00D656C7"/>
    <w:rsid w:val="00D80764"/>
    <w:rsid w:val="00D858C5"/>
    <w:rsid w:val="00DB7061"/>
    <w:rsid w:val="00DD3A96"/>
    <w:rsid w:val="00E11937"/>
    <w:rsid w:val="00E23261"/>
    <w:rsid w:val="00E33118"/>
    <w:rsid w:val="00E3592E"/>
    <w:rsid w:val="00E52542"/>
    <w:rsid w:val="00E55ECF"/>
    <w:rsid w:val="00E8182D"/>
    <w:rsid w:val="00E82E27"/>
    <w:rsid w:val="00E92069"/>
    <w:rsid w:val="00EA0174"/>
    <w:rsid w:val="00EA31D0"/>
    <w:rsid w:val="00EC1604"/>
    <w:rsid w:val="00ED1458"/>
    <w:rsid w:val="00ED74EA"/>
    <w:rsid w:val="00ED74F9"/>
    <w:rsid w:val="00EE2F6C"/>
    <w:rsid w:val="00EF6145"/>
    <w:rsid w:val="00F0403D"/>
    <w:rsid w:val="00F11EF8"/>
    <w:rsid w:val="00F1252F"/>
    <w:rsid w:val="00F15611"/>
    <w:rsid w:val="00F233DA"/>
    <w:rsid w:val="00F41F31"/>
    <w:rsid w:val="00F43B2D"/>
    <w:rsid w:val="00F5309E"/>
    <w:rsid w:val="00FB30D3"/>
    <w:rsid w:val="00FC6506"/>
    <w:rsid w:val="00FD7275"/>
    <w:rsid w:val="00FD7911"/>
    <w:rsid w:val="00FE0D8F"/>
    <w:rsid w:val="00FE29E3"/>
    <w:rsid w:val="00FE59CB"/>
    <w:rsid w:val="00FF4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A56"/>
    <w:pPr>
      <w:ind w:left="720"/>
      <w:contextualSpacing/>
    </w:pPr>
  </w:style>
  <w:style w:type="paragraph" w:styleId="a4">
    <w:name w:val="Body Text"/>
    <w:basedOn w:val="a"/>
    <w:link w:val="a5"/>
    <w:rsid w:val="00A03A56"/>
    <w:pPr>
      <w:jc w:val="both"/>
    </w:pPr>
    <w:rPr>
      <w:sz w:val="28"/>
      <w:szCs w:val="20"/>
    </w:rPr>
  </w:style>
  <w:style w:type="character" w:customStyle="1" w:styleId="a5">
    <w:name w:val="Основной текст Знак"/>
    <w:link w:val="a4"/>
    <w:rsid w:val="00A03A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3D2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63D21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040E1E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040E1E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40E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40E1E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040E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040E1E"/>
    <w:rPr>
      <w:rFonts w:ascii="Times New Roman" w:eastAsia="Times New Roman" w:hAnsi="Times New Roman"/>
      <w:sz w:val="24"/>
      <w:szCs w:val="24"/>
    </w:rPr>
  </w:style>
  <w:style w:type="paragraph" w:styleId="ac">
    <w:name w:val="annotation text"/>
    <w:basedOn w:val="a"/>
    <w:link w:val="ad"/>
    <w:rsid w:val="00376EAC"/>
    <w:rPr>
      <w:sz w:val="20"/>
      <w:szCs w:val="20"/>
    </w:rPr>
  </w:style>
  <w:style w:type="character" w:customStyle="1" w:styleId="ad">
    <w:name w:val="Текст примечания Знак"/>
    <w:link w:val="ac"/>
    <w:rsid w:val="00376EAC"/>
    <w:rPr>
      <w:rFonts w:ascii="Times New Roman" w:eastAsia="Times New Roman" w:hAnsi="Times New Roman"/>
    </w:rPr>
  </w:style>
  <w:style w:type="paragraph" w:customStyle="1" w:styleId="11">
    <w:name w:val="Обычный + 11 пт"/>
    <w:basedOn w:val="a"/>
    <w:rsid w:val="00376EAC"/>
    <w:pPr>
      <w:tabs>
        <w:tab w:val="left" w:pos="426"/>
        <w:tab w:val="num" w:pos="567"/>
      </w:tabs>
      <w:ind w:right="-1" w:firstLine="240"/>
      <w:jc w:val="both"/>
    </w:pPr>
    <w:rPr>
      <w:sz w:val="22"/>
      <w:szCs w:val="22"/>
    </w:rPr>
  </w:style>
  <w:style w:type="paragraph" w:styleId="21">
    <w:name w:val="Body Text Indent 2"/>
    <w:basedOn w:val="a"/>
    <w:rsid w:val="001D688A"/>
    <w:pPr>
      <w:spacing w:after="120" w:line="480" w:lineRule="auto"/>
      <w:ind w:left="283"/>
    </w:pPr>
  </w:style>
  <w:style w:type="paragraph" w:styleId="ae">
    <w:name w:val="footnote text"/>
    <w:basedOn w:val="a"/>
    <w:link w:val="af"/>
    <w:semiHidden/>
    <w:rsid w:val="001D688A"/>
    <w:rPr>
      <w:sz w:val="20"/>
      <w:szCs w:val="20"/>
      <w:lang w:val="en-US" w:eastAsia="en-US"/>
    </w:rPr>
  </w:style>
  <w:style w:type="character" w:customStyle="1" w:styleId="1">
    <w:name w:val="Знак Знак1"/>
    <w:locked/>
    <w:rsid w:val="008B4C03"/>
    <w:rPr>
      <w:sz w:val="24"/>
      <w:szCs w:val="24"/>
      <w:lang w:bidi="ar-SA"/>
    </w:rPr>
  </w:style>
  <w:style w:type="character" w:styleId="af0">
    <w:name w:val="annotation reference"/>
    <w:uiPriority w:val="99"/>
    <w:semiHidden/>
    <w:unhideWhenUsed/>
    <w:rsid w:val="00005939"/>
    <w:rPr>
      <w:sz w:val="16"/>
      <w:szCs w:val="16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005939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005939"/>
    <w:rPr>
      <w:rFonts w:ascii="Times New Roman" w:eastAsia="Times New Roman" w:hAnsi="Times New Roman"/>
      <w:b/>
      <w:bCs/>
    </w:rPr>
  </w:style>
  <w:style w:type="paragraph" w:styleId="af3">
    <w:name w:val="No Spacing"/>
    <w:uiPriority w:val="99"/>
    <w:qFormat/>
    <w:rsid w:val="00536E94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a"/>
    <w:uiPriority w:val="99"/>
    <w:rsid w:val="00536E94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9072"/>
      </w:tabs>
      <w:suppressAutoHyphens/>
      <w:autoSpaceDE w:val="0"/>
      <w:autoSpaceDN w:val="0"/>
      <w:jc w:val="both"/>
    </w:pPr>
    <w:rPr>
      <w:color w:val="0000FF"/>
      <w:sz w:val="20"/>
      <w:szCs w:val="20"/>
    </w:rPr>
  </w:style>
  <w:style w:type="paragraph" w:customStyle="1" w:styleId="Level1">
    <w:name w:val="Level 1"/>
    <w:basedOn w:val="a"/>
    <w:next w:val="a"/>
    <w:rsid w:val="00736261"/>
    <w:pPr>
      <w:keepNext/>
      <w:numPr>
        <w:numId w:val="43"/>
      </w:numPr>
      <w:spacing w:before="280" w:after="140" w:line="290" w:lineRule="auto"/>
      <w:jc w:val="both"/>
      <w:outlineLvl w:val="0"/>
    </w:pPr>
    <w:rPr>
      <w:rFonts w:ascii="Arial" w:hAnsi="Arial" w:cs="Arial"/>
      <w:b/>
      <w:bCs/>
      <w:kern w:val="20"/>
      <w:sz w:val="40"/>
      <w:szCs w:val="32"/>
      <w:lang w:val="de-DE" w:eastAsia="en-US"/>
    </w:rPr>
  </w:style>
  <w:style w:type="paragraph" w:customStyle="1" w:styleId="Level2">
    <w:name w:val="Level 2"/>
    <w:basedOn w:val="a"/>
    <w:rsid w:val="00736261"/>
    <w:pPr>
      <w:numPr>
        <w:ilvl w:val="1"/>
        <w:numId w:val="43"/>
      </w:numPr>
      <w:spacing w:after="140" w:line="290" w:lineRule="auto"/>
      <w:jc w:val="both"/>
    </w:pPr>
    <w:rPr>
      <w:rFonts w:ascii="Arial" w:hAnsi="Arial" w:cs="Arial"/>
      <w:b/>
      <w:kern w:val="20"/>
      <w:sz w:val="20"/>
      <w:szCs w:val="28"/>
      <w:lang w:val="de-DE" w:eastAsia="en-US"/>
    </w:rPr>
  </w:style>
  <w:style w:type="paragraph" w:customStyle="1" w:styleId="Level3">
    <w:name w:val="Level 3"/>
    <w:basedOn w:val="a"/>
    <w:rsid w:val="00736261"/>
    <w:pPr>
      <w:numPr>
        <w:ilvl w:val="2"/>
        <w:numId w:val="43"/>
      </w:numPr>
      <w:spacing w:after="140" w:line="290" w:lineRule="auto"/>
      <w:jc w:val="both"/>
    </w:pPr>
    <w:rPr>
      <w:rFonts w:ascii="Arial" w:hAnsi="Arial" w:cs="Arial"/>
      <w:kern w:val="20"/>
      <w:sz w:val="20"/>
      <w:szCs w:val="28"/>
      <w:lang w:val="de-DE" w:eastAsia="en-US"/>
    </w:rPr>
  </w:style>
  <w:style w:type="paragraph" w:customStyle="1" w:styleId="Level4">
    <w:name w:val="Level 4"/>
    <w:basedOn w:val="a"/>
    <w:rsid w:val="00736261"/>
    <w:pPr>
      <w:numPr>
        <w:ilvl w:val="3"/>
        <w:numId w:val="43"/>
      </w:numPr>
      <w:spacing w:after="140" w:line="290" w:lineRule="auto"/>
      <w:jc w:val="both"/>
    </w:pPr>
    <w:rPr>
      <w:rFonts w:ascii="Arial" w:hAnsi="Arial" w:cs="Arial"/>
      <w:kern w:val="20"/>
      <w:sz w:val="20"/>
      <w:lang w:val="de-DE" w:eastAsia="en-US"/>
    </w:rPr>
  </w:style>
  <w:style w:type="paragraph" w:customStyle="1" w:styleId="Level5">
    <w:name w:val="Level 5"/>
    <w:basedOn w:val="a"/>
    <w:rsid w:val="00736261"/>
    <w:pPr>
      <w:numPr>
        <w:ilvl w:val="4"/>
        <w:numId w:val="43"/>
      </w:numPr>
      <w:spacing w:after="140" w:line="290" w:lineRule="auto"/>
      <w:jc w:val="both"/>
    </w:pPr>
    <w:rPr>
      <w:rFonts w:ascii="Arial" w:hAnsi="Arial" w:cs="Arial"/>
      <w:kern w:val="20"/>
      <w:sz w:val="20"/>
      <w:lang w:val="de-DE" w:eastAsia="en-US"/>
    </w:rPr>
  </w:style>
  <w:style w:type="paragraph" w:customStyle="1" w:styleId="Level6">
    <w:name w:val="Level 6"/>
    <w:basedOn w:val="a"/>
    <w:rsid w:val="00736261"/>
    <w:pPr>
      <w:numPr>
        <w:ilvl w:val="5"/>
        <w:numId w:val="43"/>
      </w:numPr>
      <w:spacing w:after="140" w:line="290" w:lineRule="auto"/>
      <w:jc w:val="both"/>
    </w:pPr>
    <w:rPr>
      <w:rFonts w:ascii="Arial" w:hAnsi="Arial" w:cs="Arial"/>
      <w:kern w:val="20"/>
      <w:sz w:val="20"/>
      <w:lang w:val="de-DE" w:eastAsia="en-US"/>
    </w:rPr>
  </w:style>
  <w:style w:type="paragraph" w:customStyle="1" w:styleId="Level7">
    <w:name w:val="Level 7"/>
    <w:basedOn w:val="a"/>
    <w:rsid w:val="00736261"/>
    <w:pPr>
      <w:numPr>
        <w:ilvl w:val="6"/>
        <w:numId w:val="43"/>
      </w:numPr>
      <w:spacing w:after="140" w:line="290" w:lineRule="auto"/>
      <w:jc w:val="both"/>
      <w:outlineLvl w:val="6"/>
    </w:pPr>
    <w:rPr>
      <w:rFonts w:ascii="Arial" w:hAnsi="Arial" w:cs="Arial"/>
      <w:kern w:val="20"/>
      <w:sz w:val="20"/>
      <w:lang w:val="de-DE" w:eastAsia="en-US"/>
    </w:rPr>
  </w:style>
  <w:style w:type="paragraph" w:customStyle="1" w:styleId="Level8">
    <w:name w:val="Level 8"/>
    <w:basedOn w:val="a"/>
    <w:rsid w:val="00736261"/>
    <w:pPr>
      <w:numPr>
        <w:ilvl w:val="7"/>
        <w:numId w:val="43"/>
      </w:numPr>
      <w:spacing w:after="140" w:line="290" w:lineRule="auto"/>
      <w:jc w:val="both"/>
      <w:outlineLvl w:val="7"/>
    </w:pPr>
    <w:rPr>
      <w:rFonts w:ascii="Arial" w:hAnsi="Arial" w:cs="Arial"/>
      <w:kern w:val="20"/>
      <w:sz w:val="20"/>
      <w:lang w:val="de-DE" w:eastAsia="en-US"/>
    </w:rPr>
  </w:style>
  <w:style w:type="paragraph" w:customStyle="1" w:styleId="Level9">
    <w:name w:val="Level 9"/>
    <w:basedOn w:val="a"/>
    <w:rsid w:val="00736261"/>
    <w:pPr>
      <w:numPr>
        <w:ilvl w:val="8"/>
        <w:numId w:val="43"/>
      </w:numPr>
      <w:spacing w:after="140" w:line="290" w:lineRule="auto"/>
      <w:jc w:val="both"/>
      <w:outlineLvl w:val="8"/>
    </w:pPr>
    <w:rPr>
      <w:rFonts w:ascii="Arial" w:hAnsi="Arial" w:cs="Arial"/>
      <w:kern w:val="20"/>
      <w:sz w:val="20"/>
      <w:lang w:val="de-DE" w:eastAsia="en-US"/>
    </w:rPr>
  </w:style>
  <w:style w:type="paragraph" w:styleId="3">
    <w:name w:val="Body Text Indent 3"/>
    <w:basedOn w:val="a"/>
    <w:link w:val="30"/>
    <w:uiPriority w:val="99"/>
    <w:unhideWhenUsed/>
    <w:rsid w:val="0085295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852956"/>
    <w:rPr>
      <w:rFonts w:ascii="Times New Roman" w:eastAsia="Times New Roman" w:hAnsi="Times New Roman"/>
      <w:sz w:val="16"/>
      <w:szCs w:val="16"/>
    </w:rPr>
  </w:style>
  <w:style w:type="character" w:styleId="af4">
    <w:name w:val="footnote reference"/>
    <w:semiHidden/>
    <w:rsid w:val="00852956"/>
    <w:rPr>
      <w:vertAlign w:val="superscript"/>
    </w:rPr>
  </w:style>
  <w:style w:type="character" w:customStyle="1" w:styleId="af">
    <w:name w:val="Текст сноски Знак"/>
    <w:link w:val="ae"/>
    <w:semiHidden/>
    <w:rsid w:val="00852956"/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799BC-B97A-4750-837C-16BFAAFF3B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DD40E5-94D1-47DA-960B-06DCF3CC9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1712</Words>
  <Characters>9764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YTP</Company>
  <LinksUpToDate>false</LinksUpToDate>
  <CharactersWithSpaces>11454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patserina</cp:lastModifiedBy>
  <cp:revision>22</cp:revision>
  <cp:lastPrinted>2014-11-06T02:34:00Z</cp:lastPrinted>
  <dcterms:created xsi:type="dcterms:W3CDTF">2014-10-24T12:41:00Z</dcterms:created>
  <dcterms:modified xsi:type="dcterms:W3CDTF">2014-11-06T03:03:00Z</dcterms:modified>
</cp:coreProperties>
</file>